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CEF80" w14:textId="5EB87329" w:rsidR="00233F4F" w:rsidRPr="00C078E6" w:rsidRDefault="00592E49" w:rsidP="00233F4F">
      <w:pPr>
        <w:tabs>
          <w:tab w:val="left" w:pos="1630"/>
          <w:tab w:val="left" w:pos="5245"/>
        </w:tabs>
        <w:spacing w:after="0" w:line="240" w:lineRule="auto"/>
        <w:jc w:val="both"/>
        <w:rPr>
          <w:rFonts w:ascii="Arial" w:eastAsia="DINPro" w:hAnsi="Arial" w:cs="Arial"/>
          <w:sz w:val="24"/>
          <w:szCs w:val="24"/>
          <w:lang w:val="et-EE"/>
        </w:rPr>
      </w:pPr>
      <w:r>
        <w:rPr>
          <w:rFonts w:ascii="Arial" w:eastAsia="DINPro" w:hAnsi="Arial" w:cs="Arial"/>
          <w:sz w:val="24"/>
          <w:szCs w:val="24"/>
          <w:lang w:val="et-EE"/>
        </w:rPr>
        <w:t>Regionaal</w:t>
      </w:r>
      <w:r w:rsidR="00233F4F" w:rsidRPr="00C078E6">
        <w:rPr>
          <w:rFonts w:ascii="Arial" w:eastAsia="DINPro" w:hAnsi="Arial" w:cs="Arial"/>
          <w:sz w:val="24"/>
          <w:szCs w:val="24"/>
          <w:lang w:val="et-EE"/>
        </w:rPr>
        <w:t xml:space="preserve">- ja </w:t>
      </w:r>
      <w:r>
        <w:rPr>
          <w:rFonts w:ascii="Arial" w:eastAsia="DINPro" w:hAnsi="Arial" w:cs="Arial"/>
          <w:sz w:val="24"/>
          <w:szCs w:val="24"/>
          <w:lang w:val="et-EE"/>
        </w:rPr>
        <w:t>Põllumajandusministeerium</w:t>
      </w:r>
      <w:r w:rsidR="00233F4F" w:rsidRPr="00C078E6">
        <w:rPr>
          <w:rFonts w:ascii="Arial" w:eastAsia="DINPro" w:hAnsi="Arial" w:cs="Arial"/>
          <w:sz w:val="24"/>
          <w:szCs w:val="24"/>
          <w:lang w:val="et-EE"/>
        </w:rPr>
        <w:tab/>
        <w:t>Teie 15.10.2026 nr 1.4-3/666</w:t>
      </w:r>
    </w:p>
    <w:p w14:paraId="20CCC311" w14:textId="3BA4D892" w:rsidR="00233F4F" w:rsidRPr="00C078E6" w:rsidRDefault="00592E49" w:rsidP="00233F4F">
      <w:pPr>
        <w:tabs>
          <w:tab w:val="left" w:pos="5245"/>
        </w:tabs>
        <w:spacing w:after="0" w:line="240" w:lineRule="auto"/>
        <w:jc w:val="both"/>
        <w:rPr>
          <w:sz w:val="24"/>
          <w:szCs w:val="24"/>
        </w:rPr>
      </w:pPr>
      <w:hyperlink r:id="rId7" w:history="1">
        <w:r w:rsidRPr="00592E49">
          <w:rPr>
            <w:rStyle w:val="Hyperlink"/>
            <w:rFonts w:ascii="Arial" w:hAnsi="Arial" w:cs="Arial"/>
            <w:sz w:val="24"/>
            <w:szCs w:val="24"/>
          </w:rPr>
          <w:t>hellika.kallaste@agri.ee</w:t>
        </w:r>
      </w:hyperlink>
      <w:r w:rsidR="00233F4F" w:rsidRPr="00C078E6">
        <w:rPr>
          <w:sz w:val="24"/>
          <w:szCs w:val="24"/>
        </w:rPr>
        <w:t xml:space="preserve"> </w:t>
      </w:r>
    </w:p>
    <w:p w14:paraId="6A64142D" w14:textId="01F57113" w:rsidR="00233F4F" w:rsidRPr="002F1E7F" w:rsidRDefault="00233F4F" w:rsidP="00233F4F">
      <w:pPr>
        <w:tabs>
          <w:tab w:val="left" w:pos="5245"/>
        </w:tabs>
        <w:spacing w:after="0" w:line="240" w:lineRule="auto"/>
        <w:jc w:val="both"/>
        <w:rPr>
          <w:rFonts w:ascii="Arial" w:eastAsia="DINPro" w:hAnsi="Arial" w:cs="Arial"/>
          <w:sz w:val="24"/>
          <w:szCs w:val="24"/>
          <w:lang w:val="et-EE"/>
        </w:rPr>
      </w:pPr>
      <w:hyperlink r:id="rId8" w:history="1">
        <w:r w:rsidRPr="00C078E6">
          <w:rPr>
            <w:rStyle w:val="Hyperlink"/>
            <w:rFonts w:ascii="Arial" w:eastAsia="DINPro" w:hAnsi="Arial" w:cs="Arial"/>
            <w:sz w:val="24"/>
            <w:szCs w:val="24"/>
            <w:lang w:val="et-EE"/>
          </w:rPr>
          <w:t>info@agri.ee</w:t>
        </w:r>
      </w:hyperlink>
      <w:r w:rsidRPr="00C078E6">
        <w:rPr>
          <w:rFonts w:ascii="Arial" w:eastAsia="DINPro" w:hAnsi="Arial" w:cs="Arial"/>
          <w:sz w:val="24"/>
          <w:szCs w:val="24"/>
          <w:lang w:val="et-EE"/>
        </w:rPr>
        <w:t xml:space="preserve"> </w:t>
      </w:r>
      <w:r w:rsidRPr="00C078E6">
        <w:rPr>
          <w:rFonts w:ascii="Arial" w:eastAsia="DINPro" w:hAnsi="Arial" w:cs="Arial"/>
          <w:sz w:val="24"/>
          <w:szCs w:val="24"/>
          <w:lang w:val="et-EE"/>
        </w:rPr>
        <w:tab/>
        <w:t xml:space="preserve">Meie </w:t>
      </w:r>
      <w:r w:rsidR="002129C5">
        <w:rPr>
          <w:rFonts w:ascii="Arial" w:eastAsia="DINPro" w:hAnsi="Arial" w:cs="Arial"/>
          <w:sz w:val="24"/>
          <w:szCs w:val="24"/>
          <w:lang w:val="et-EE"/>
        </w:rPr>
        <w:t>04</w:t>
      </w:r>
      <w:r w:rsidRPr="00C078E6">
        <w:rPr>
          <w:rFonts w:ascii="Arial" w:eastAsia="DINPro" w:hAnsi="Arial" w:cs="Arial"/>
          <w:sz w:val="24"/>
          <w:szCs w:val="24"/>
          <w:lang w:val="et-EE"/>
        </w:rPr>
        <w:t>.11.2026 nr 4/</w:t>
      </w:r>
      <w:r w:rsidR="002129C5">
        <w:rPr>
          <w:rFonts w:ascii="Arial" w:eastAsia="DINPro" w:hAnsi="Arial" w:cs="Arial"/>
          <w:sz w:val="24"/>
          <w:szCs w:val="24"/>
          <w:lang w:val="et-EE"/>
        </w:rPr>
        <w:t>197</w:t>
      </w:r>
    </w:p>
    <w:p w14:paraId="1C66FA9C" w14:textId="77777777" w:rsidR="00233F4F" w:rsidRPr="002F1E7F" w:rsidRDefault="00233F4F" w:rsidP="00233F4F">
      <w:pPr>
        <w:spacing w:after="0" w:line="240" w:lineRule="auto"/>
        <w:jc w:val="both"/>
        <w:rPr>
          <w:rFonts w:ascii="Arial" w:eastAsia="DINPro" w:hAnsi="Arial" w:cs="Arial"/>
          <w:sz w:val="24"/>
          <w:szCs w:val="24"/>
          <w:lang w:val="et-EE"/>
        </w:rPr>
      </w:pPr>
    </w:p>
    <w:p w14:paraId="35A8FA9B" w14:textId="77777777" w:rsidR="00233F4F" w:rsidRPr="002F1E7F" w:rsidRDefault="00233F4F" w:rsidP="00233F4F">
      <w:pPr>
        <w:spacing w:after="0" w:line="240" w:lineRule="auto"/>
        <w:jc w:val="both"/>
        <w:rPr>
          <w:rFonts w:ascii="Arial" w:eastAsia="DINPro" w:hAnsi="Arial" w:cs="Arial"/>
          <w:sz w:val="24"/>
          <w:szCs w:val="24"/>
          <w:lang w:val="et-EE"/>
        </w:rPr>
      </w:pPr>
    </w:p>
    <w:p w14:paraId="2EA2CE2C" w14:textId="77777777" w:rsidR="00233F4F" w:rsidRPr="002F1E7F" w:rsidRDefault="00233F4F" w:rsidP="00233F4F">
      <w:pPr>
        <w:spacing w:after="0" w:line="240" w:lineRule="auto"/>
        <w:jc w:val="both"/>
        <w:rPr>
          <w:rFonts w:ascii="Arial" w:eastAsia="DINPro" w:hAnsi="Arial" w:cs="Arial"/>
          <w:sz w:val="24"/>
          <w:szCs w:val="24"/>
          <w:lang w:val="et-EE"/>
        </w:rPr>
      </w:pPr>
    </w:p>
    <w:p w14:paraId="36CC3ADD" w14:textId="77777777" w:rsidR="00233F4F" w:rsidRPr="002F1E7F" w:rsidRDefault="00233F4F" w:rsidP="00233F4F">
      <w:pPr>
        <w:spacing w:after="0" w:line="240" w:lineRule="auto"/>
        <w:jc w:val="both"/>
        <w:rPr>
          <w:rFonts w:ascii="Arial" w:eastAsia="DINPro" w:hAnsi="Arial" w:cs="Arial"/>
          <w:sz w:val="24"/>
          <w:szCs w:val="24"/>
          <w:lang w:val="et-EE"/>
        </w:rPr>
      </w:pPr>
    </w:p>
    <w:p w14:paraId="53FAF1B2" w14:textId="77777777" w:rsidR="00233F4F" w:rsidRPr="002F1E7F" w:rsidRDefault="00233F4F" w:rsidP="00233F4F">
      <w:pPr>
        <w:spacing w:after="0" w:line="240" w:lineRule="auto"/>
        <w:jc w:val="both"/>
        <w:rPr>
          <w:rFonts w:ascii="Arial" w:eastAsia="DINPro" w:hAnsi="Arial" w:cs="Arial"/>
          <w:sz w:val="24"/>
          <w:szCs w:val="24"/>
          <w:lang w:val="et-EE"/>
        </w:rPr>
      </w:pPr>
    </w:p>
    <w:p w14:paraId="11284198" w14:textId="77777777" w:rsidR="00233F4F" w:rsidRDefault="00233F4F" w:rsidP="00233F4F">
      <w:pPr>
        <w:spacing w:after="0" w:line="240" w:lineRule="auto"/>
        <w:jc w:val="both"/>
        <w:rPr>
          <w:rFonts w:ascii="Arial" w:eastAsia="DINPro" w:hAnsi="Arial" w:cs="Arial"/>
          <w:b/>
          <w:sz w:val="24"/>
          <w:szCs w:val="24"/>
          <w:lang w:val="et-EE"/>
        </w:rPr>
      </w:pPr>
      <w:r w:rsidRPr="002F1E7F">
        <w:rPr>
          <w:rFonts w:ascii="Arial" w:eastAsia="DINPro" w:hAnsi="Arial" w:cs="Arial"/>
          <w:b/>
          <w:sz w:val="24"/>
          <w:szCs w:val="24"/>
          <w:lang w:val="et-EE"/>
        </w:rPr>
        <w:t xml:space="preserve">Arvamuse </w:t>
      </w:r>
      <w:r>
        <w:rPr>
          <w:rFonts w:ascii="Arial" w:eastAsia="DINPro" w:hAnsi="Arial" w:cs="Arial"/>
          <w:b/>
          <w:sz w:val="24"/>
          <w:szCs w:val="24"/>
          <w:lang w:val="et-EE"/>
        </w:rPr>
        <w:t xml:space="preserve">esitamine </w:t>
      </w:r>
      <w:r w:rsidRPr="00233F4F">
        <w:rPr>
          <w:rFonts w:ascii="Arial" w:eastAsia="DINPro" w:hAnsi="Arial" w:cs="Arial"/>
          <w:b/>
          <w:sz w:val="24"/>
          <w:szCs w:val="24"/>
          <w:lang w:val="et-EE"/>
        </w:rPr>
        <w:t xml:space="preserve">regionaal- ja põllumajandusministri </w:t>
      </w:r>
    </w:p>
    <w:p w14:paraId="6AB639B9" w14:textId="77777777" w:rsidR="00233F4F" w:rsidRDefault="00233F4F" w:rsidP="00233F4F">
      <w:pPr>
        <w:spacing w:after="0" w:line="240" w:lineRule="auto"/>
        <w:jc w:val="both"/>
        <w:rPr>
          <w:rFonts w:ascii="Arial" w:eastAsia="DINPro" w:hAnsi="Arial" w:cs="Arial"/>
          <w:b/>
          <w:sz w:val="24"/>
          <w:szCs w:val="24"/>
          <w:lang w:val="et-EE"/>
        </w:rPr>
      </w:pPr>
      <w:r w:rsidRPr="00233F4F">
        <w:rPr>
          <w:rFonts w:ascii="Arial" w:eastAsia="DINPro" w:hAnsi="Arial" w:cs="Arial"/>
          <w:b/>
          <w:sz w:val="24"/>
          <w:szCs w:val="24"/>
          <w:lang w:val="et-EE"/>
        </w:rPr>
        <w:t>määruse „Toidualase teabe kaubamärgi kasutamise nõuded“</w:t>
      </w:r>
    </w:p>
    <w:p w14:paraId="14883089" w14:textId="6BD153F5" w:rsidR="00233F4F" w:rsidRPr="002F1E7F" w:rsidRDefault="00233F4F" w:rsidP="00233F4F">
      <w:pPr>
        <w:spacing w:after="0" w:line="240" w:lineRule="auto"/>
        <w:jc w:val="both"/>
        <w:rPr>
          <w:rFonts w:ascii="Arial" w:eastAsia="DINPro" w:hAnsi="Arial" w:cs="Arial"/>
          <w:b/>
          <w:sz w:val="24"/>
          <w:szCs w:val="24"/>
          <w:lang w:val="et-EE"/>
        </w:rPr>
      </w:pPr>
      <w:r w:rsidRPr="00233F4F">
        <w:rPr>
          <w:rFonts w:ascii="Arial" w:eastAsia="DINPro" w:hAnsi="Arial" w:cs="Arial"/>
          <w:b/>
          <w:sz w:val="24"/>
          <w:szCs w:val="24"/>
          <w:lang w:val="et-EE"/>
        </w:rPr>
        <w:t>eelnõu</w:t>
      </w:r>
      <w:r>
        <w:rPr>
          <w:rFonts w:ascii="Arial" w:eastAsia="DINPro" w:hAnsi="Arial" w:cs="Arial"/>
          <w:b/>
          <w:sz w:val="24"/>
          <w:szCs w:val="24"/>
          <w:lang w:val="et-EE"/>
        </w:rPr>
        <w:t xml:space="preserve"> kohta</w:t>
      </w:r>
    </w:p>
    <w:p w14:paraId="47BAA121" w14:textId="77777777" w:rsidR="00233F4F" w:rsidRPr="002F1E7F" w:rsidRDefault="00233F4F" w:rsidP="00233F4F">
      <w:pPr>
        <w:spacing w:after="0" w:line="240" w:lineRule="auto"/>
        <w:jc w:val="both"/>
        <w:rPr>
          <w:rFonts w:ascii="Arial" w:eastAsia="DINPro" w:hAnsi="Arial" w:cs="Arial"/>
          <w:sz w:val="24"/>
          <w:szCs w:val="24"/>
          <w:lang w:val="et-EE"/>
        </w:rPr>
      </w:pPr>
    </w:p>
    <w:p w14:paraId="5DC45304" w14:textId="651FCD67" w:rsidR="00233F4F" w:rsidRPr="002F1E7F" w:rsidRDefault="00233F4F" w:rsidP="00233F4F">
      <w:pPr>
        <w:spacing w:after="0" w:line="240" w:lineRule="auto"/>
        <w:jc w:val="both"/>
        <w:rPr>
          <w:rFonts w:ascii="Arial" w:eastAsia="DINPro" w:hAnsi="Arial" w:cs="Arial"/>
          <w:sz w:val="24"/>
          <w:szCs w:val="24"/>
          <w:lang w:val="et-EE"/>
        </w:rPr>
      </w:pPr>
      <w:r w:rsidRPr="002F1E7F">
        <w:rPr>
          <w:rFonts w:ascii="Arial" w:eastAsia="DINPro" w:hAnsi="Arial" w:cs="Arial"/>
          <w:sz w:val="24"/>
          <w:szCs w:val="24"/>
          <w:lang w:val="et-EE"/>
        </w:rPr>
        <w:t>Lugupeetud</w:t>
      </w:r>
      <w:r>
        <w:rPr>
          <w:rFonts w:ascii="Arial" w:eastAsia="DINPro" w:hAnsi="Arial" w:cs="Arial"/>
          <w:sz w:val="24"/>
          <w:szCs w:val="24"/>
          <w:lang w:val="et-EE"/>
        </w:rPr>
        <w:t xml:space="preserve"> </w:t>
      </w:r>
      <w:r w:rsidRPr="00233F4F">
        <w:rPr>
          <w:rFonts w:ascii="Arial" w:eastAsia="DINPro" w:hAnsi="Arial" w:cs="Arial"/>
          <w:sz w:val="24"/>
          <w:szCs w:val="24"/>
          <w:lang w:val="et-EE"/>
        </w:rPr>
        <w:t>Hendrik Johannes Terras</w:t>
      </w:r>
      <w:r w:rsidRPr="002F1E7F">
        <w:rPr>
          <w:rFonts w:ascii="Arial" w:eastAsia="DINPro" w:hAnsi="Arial" w:cs="Arial"/>
          <w:sz w:val="24"/>
          <w:szCs w:val="24"/>
          <w:lang w:val="et-EE"/>
        </w:rPr>
        <w:t>!</w:t>
      </w:r>
    </w:p>
    <w:p w14:paraId="4FB1AD19" w14:textId="77777777" w:rsidR="00233F4F" w:rsidRPr="002F1E7F" w:rsidRDefault="00233F4F" w:rsidP="00233F4F">
      <w:pPr>
        <w:spacing w:after="0" w:line="240" w:lineRule="auto"/>
        <w:jc w:val="both"/>
        <w:rPr>
          <w:rFonts w:ascii="Arial" w:eastAsia="DINPro" w:hAnsi="Arial" w:cs="Arial"/>
          <w:sz w:val="24"/>
          <w:szCs w:val="24"/>
          <w:lang w:val="et-EE"/>
        </w:rPr>
      </w:pPr>
    </w:p>
    <w:p w14:paraId="5314C875" w14:textId="77777777" w:rsidR="00D36014" w:rsidRDefault="00233F4F" w:rsidP="00233F4F">
      <w:pPr>
        <w:spacing w:before="120" w:after="0" w:line="240" w:lineRule="auto"/>
        <w:jc w:val="both"/>
        <w:rPr>
          <w:rFonts w:ascii="Arial" w:eastAsia="DINPro" w:hAnsi="Arial" w:cs="Arial"/>
          <w:sz w:val="24"/>
          <w:szCs w:val="24"/>
          <w:lang w:val="et-EE"/>
        </w:rPr>
      </w:pPr>
      <w:r w:rsidRPr="004910D8">
        <w:rPr>
          <w:rFonts w:ascii="Arial" w:eastAsia="DINPro" w:hAnsi="Arial" w:cs="Arial"/>
          <w:sz w:val="24"/>
          <w:szCs w:val="24"/>
          <w:lang w:val="et-EE"/>
        </w:rPr>
        <w:t xml:space="preserve">Eesti Kaubandus-Tööstuskoda (edaspidi: Kaubanduskoda) tänab </w:t>
      </w:r>
      <w:r>
        <w:rPr>
          <w:rFonts w:ascii="Arial" w:eastAsia="DINPro" w:hAnsi="Arial" w:cs="Arial"/>
          <w:sz w:val="24"/>
          <w:szCs w:val="24"/>
          <w:lang w:val="et-EE"/>
        </w:rPr>
        <w:t xml:space="preserve">Regionaal- ja Põllumajandusministeeriumit võimaluse eest avaldada arvamust </w:t>
      </w:r>
      <w:r w:rsidRPr="00233F4F">
        <w:rPr>
          <w:rFonts w:ascii="Arial" w:eastAsia="DINPro" w:hAnsi="Arial" w:cs="Arial"/>
          <w:sz w:val="24"/>
          <w:szCs w:val="24"/>
          <w:lang w:val="et-EE"/>
        </w:rPr>
        <w:t>regionaal- ja põllumajandusministri määruse „Toidualase teabe kaubamärgi kasutamise nõuded“ eelnõu</w:t>
      </w:r>
      <w:r>
        <w:rPr>
          <w:rFonts w:ascii="Arial" w:eastAsia="DINPro" w:hAnsi="Arial" w:cs="Arial"/>
          <w:sz w:val="24"/>
          <w:szCs w:val="24"/>
          <w:lang w:val="et-EE"/>
        </w:rPr>
        <w:t xml:space="preserve"> kohta. </w:t>
      </w:r>
    </w:p>
    <w:p w14:paraId="3741BE4C" w14:textId="77777777" w:rsidR="00AE081C" w:rsidRDefault="00233F4F" w:rsidP="00233F4F">
      <w:pPr>
        <w:spacing w:before="120" w:after="0" w:line="240" w:lineRule="auto"/>
        <w:jc w:val="both"/>
        <w:rPr>
          <w:rFonts w:ascii="Arial" w:eastAsia="DINPro" w:hAnsi="Arial" w:cs="Arial"/>
          <w:sz w:val="24"/>
          <w:szCs w:val="24"/>
          <w:lang w:val="et-EE"/>
        </w:rPr>
      </w:pPr>
      <w:r w:rsidRPr="00233F4F">
        <w:rPr>
          <w:rFonts w:ascii="Arial" w:eastAsia="DINPro" w:hAnsi="Arial" w:cs="Arial"/>
          <w:sz w:val="24"/>
          <w:szCs w:val="24"/>
          <w:lang w:val="et-EE"/>
        </w:rPr>
        <w:t>Kaubanduskoda on eelnõuga tutvunud ning jääb varasemalt</w:t>
      </w:r>
      <w:r>
        <w:rPr>
          <w:rFonts w:ascii="Arial" w:eastAsia="DINPro" w:hAnsi="Arial" w:cs="Arial"/>
          <w:sz w:val="24"/>
          <w:szCs w:val="24"/>
          <w:lang w:val="et-EE"/>
        </w:rPr>
        <w:t xml:space="preserve"> </w:t>
      </w:r>
      <w:r w:rsidRPr="00233F4F">
        <w:rPr>
          <w:rFonts w:ascii="Arial" w:eastAsia="DINPro" w:hAnsi="Arial" w:cs="Arial"/>
          <w:sz w:val="24"/>
          <w:szCs w:val="24"/>
          <w:lang w:val="et-EE"/>
        </w:rPr>
        <w:t xml:space="preserve">väljendatud seisukoha juurde, et ei toeta </w:t>
      </w:r>
      <w:proofErr w:type="spellStart"/>
      <w:r w:rsidRPr="00233F4F">
        <w:rPr>
          <w:rFonts w:ascii="Arial" w:eastAsia="DINPro" w:hAnsi="Arial" w:cs="Arial"/>
          <w:sz w:val="24"/>
          <w:szCs w:val="24"/>
          <w:lang w:val="et-EE"/>
        </w:rPr>
        <w:t>Nutri-Score'i</w:t>
      </w:r>
      <w:proofErr w:type="spellEnd"/>
      <w:r w:rsidRPr="00233F4F">
        <w:rPr>
          <w:rFonts w:ascii="Arial" w:eastAsia="DINPro" w:hAnsi="Arial" w:cs="Arial"/>
          <w:sz w:val="24"/>
          <w:szCs w:val="24"/>
          <w:lang w:val="et-EE"/>
        </w:rPr>
        <w:t xml:space="preserve"> kaubamärgi kasutamise võimaldamist kavandatud viisil. Oleme varem osalenud vastavasisulises </w:t>
      </w:r>
      <w:proofErr w:type="spellStart"/>
      <w:r w:rsidRPr="00233F4F">
        <w:rPr>
          <w:rFonts w:ascii="Arial" w:eastAsia="DINPro" w:hAnsi="Arial" w:cs="Arial"/>
          <w:sz w:val="24"/>
          <w:szCs w:val="24"/>
          <w:lang w:val="et-EE"/>
        </w:rPr>
        <w:t>ühispöördumises</w:t>
      </w:r>
      <w:proofErr w:type="spellEnd"/>
      <w:r>
        <w:rPr>
          <w:rFonts w:ascii="Arial" w:eastAsia="DINPro" w:hAnsi="Arial" w:cs="Arial"/>
          <w:sz w:val="24"/>
          <w:szCs w:val="24"/>
          <w:lang w:val="et-EE"/>
        </w:rPr>
        <w:t xml:space="preserve"> (08.07.2026) koos teiste erialaliitudega</w:t>
      </w:r>
      <w:r w:rsidRPr="00233F4F">
        <w:rPr>
          <w:rFonts w:ascii="Arial" w:eastAsia="DINPro" w:hAnsi="Arial" w:cs="Arial"/>
          <w:sz w:val="24"/>
          <w:szCs w:val="24"/>
          <w:lang w:val="et-EE"/>
        </w:rPr>
        <w:t>, milles tõime välja märgise kasutuselevõtuga kaasnevad võimalikud negatiivsed mõjud ettevõtjatele ja konkurentsikeskkonnale.</w:t>
      </w:r>
      <w:r w:rsidR="00AE081C">
        <w:rPr>
          <w:rFonts w:ascii="Arial" w:eastAsia="DINPro" w:hAnsi="Arial" w:cs="Arial"/>
          <w:sz w:val="24"/>
          <w:szCs w:val="24"/>
          <w:lang w:val="et-EE"/>
        </w:rPr>
        <w:t xml:space="preserve"> Kaubanduskoda ei toeta eelnõud peamiselt järgmistel põhjustel: </w:t>
      </w:r>
    </w:p>
    <w:p w14:paraId="08A125E2" w14:textId="682D4BB4" w:rsidR="00846BAE" w:rsidRPr="00846BAE" w:rsidRDefault="00846BAE" w:rsidP="00846BAE">
      <w:pPr>
        <w:pStyle w:val="ListParagraph"/>
        <w:numPr>
          <w:ilvl w:val="0"/>
          <w:numId w:val="9"/>
        </w:numPr>
        <w:spacing w:before="120" w:after="0" w:line="240" w:lineRule="auto"/>
        <w:jc w:val="both"/>
        <w:rPr>
          <w:rFonts w:ascii="Arial" w:eastAsia="DINPro" w:hAnsi="Arial" w:cs="Arial"/>
          <w:sz w:val="24"/>
          <w:szCs w:val="24"/>
          <w:lang w:val="et-EE"/>
        </w:rPr>
      </w:pPr>
      <w:proofErr w:type="spellStart"/>
      <w:r w:rsidRPr="00846BAE">
        <w:rPr>
          <w:rFonts w:ascii="Arial" w:eastAsia="DINPro" w:hAnsi="Arial" w:cs="Arial"/>
          <w:sz w:val="24"/>
          <w:szCs w:val="24"/>
          <w:lang w:val="et-EE"/>
        </w:rPr>
        <w:t>Nutri-Score'i</w:t>
      </w:r>
      <w:proofErr w:type="spellEnd"/>
      <w:r w:rsidRPr="00846BAE">
        <w:rPr>
          <w:rFonts w:ascii="Arial" w:eastAsia="DINPro" w:hAnsi="Arial" w:cs="Arial"/>
          <w:sz w:val="24"/>
          <w:szCs w:val="24"/>
          <w:lang w:val="et-EE"/>
        </w:rPr>
        <w:t xml:space="preserve"> kasutamine </w:t>
      </w:r>
      <w:r w:rsidR="00F900F9">
        <w:rPr>
          <w:rFonts w:ascii="Arial" w:eastAsia="DINPro" w:hAnsi="Arial" w:cs="Arial"/>
          <w:sz w:val="24"/>
          <w:szCs w:val="24"/>
          <w:lang w:val="et-EE"/>
        </w:rPr>
        <w:t>ei aita meie hinnangul</w:t>
      </w:r>
      <w:r w:rsidRPr="00846BAE">
        <w:rPr>
          <w:rFonts w:ascii="Arial" w:eastAsia="DINPro" w:hAnsi="Arial" w:cs="Arial"/>
          <w:sz w:val="24"/>
          <w:szCs w:val="24"/>
          <w:lang w:val="et-EE"/>
        </w:rPr>
        <w:t xml:space="preserve"> parandada tarbijate toitumisalaseid teadmisi ja kujundada tervislikumaid toitumisharjumusi. </w:t>
      </w:r>
    </w:p>
    <w:p w14:paraId="2936F192" w14:textId="2CBE3765" w:rsidR="00846BAE" w:rsidRPr="00846BAE" w:rsidRDefault="00333307" w:rsidP="00846BAE">
      <w:pPr>
        <w:pStyle w:val="ListParagraph"/>
        <w:numPr>
          <w:ilvl w:val="0"/>
          <w:numId w:val="9"/>
        </w:num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Me ei pea põhjendatuks ee</w:t>
      </w:r>
      <w:r w:rsidR="00F519CB">
        <w:rPr>
          <w:rFonts w:ascii="Arial" w:eastAsia="DINPro" w:hAnsi="Arial" w:cs="Arial"/>
          <w:sz w:val="24"/>
          <w:szCs w:val="24"/>
          <w:lang w:val="et-EE"/>
        </w:rPr>
        <w:t xml:space="preserve">listada </w:t>
      </w:r>
      <w:r w:rsidR="0098213B">
        <w:rPr>
          <w:rFonts w:ascii="Arial" w:eastAsia="DINPro" w:hAnsi="Arial" w:cs="Arial"/>
          <w:sz w:val="24"/>
          <w:szCs w:val="24"/>
          <w:lang w:val="et-EE"/>
        </w:rPr>
        <w:t xml:space="preserve">ühte pakendi </w:t>
      </w:r>
      <w:r w:rsidR="00F900F9">
        <w:rPr>
          <w:rFonts w:ascii="Arial" w:eastAsia="DINPro" w:hAnsi="Arial" w:cs="Arial"/>
          <w:sz w:val="24"/>
          <w:szCs w:val="24"/>
          <w:lang w:val="et-EE"/>
        </w:rPr>
        <w:t xml:space="preserve">märgistust </w:t>
      </w:r>
      <w:r w:rsidR="00802EB6">
        <w:rPr>
          <w:rFonts w:ascii="Arial" w:eastAsia="DINPro" w:hAnsi="Arial" w:cs="Arial"/>
          <w:sz w:val="24"/>
          <w:szCs w:val="24"/>
          <w:lang w:val="et-EE"/>
        </w:rPr>
        <w:t xml:space="preserve">teistele lahendustele. </w:t>
      </w:r>
    </w:p>
    <w:p w14:paraId="3BDE36CC" w14:textId="185FF2F6" w:rsidR="00846BAE" w:rsidRPr="00846BAE" w:rsidRDefault="00846BAE" w:rsidP="00846BAE">
      <w:pPr>
        <w:pStyle w:val="ListParagraph"/>
        <w:numPr>
          <w:ilvl w:val="0"/>
          <w:numId w:val="9"/>
        </w:numPr>
        <w:spacing w:before="120" w:after="0" w:line="240" w:lineRule="auto"/>
        <w:jc w:val="both"/>
        <w:rPr>
          <w:rFonts w:ascii="Arial" w:eastAsia="DINPro" w:hAnsi="Arial" w:cs="Arial"/>
          <w:sz w:val="24"/>
          <w:szCs w:val="24"/>
          <w:lang w:val="et-EE"/>
        </w:rPr>
      </w:pPr>
      <w:r w:rsidRPr="00846BAE">
        <w:rPr>
          <w:rFonts w:ascii="Arial" w:eastAsia="DINPro" w:hAnsi="Arial" w:cs="Arial"/>
          <w:sz w:val="24"/>
          <w:szCs w:val="24"/>
          <w:lang w:val="et-EE"/>
        </w:rPr>
        <w:t>Eelnõu võib kahjustada ettevõtjate võrdseid konkurentsitingimusi. Ühe konkreetse kaubamärgi riiklik tutvustamine võib anda märgist kasutavatele ettevõtjatele konkurentsieelise ning tekitada teistele ettevõtjatele kaudse surve märgise kasutuselevõtuks</w:t>
      </w:r>
      <w:r w:rsidR="00876EF6">
        <w:rPr>
          <w:rFonts w:ascii="Arial" w:eastAsia="DINPro" w:hAnsi="Arial" w:cs="Arial"/>
          <w:sz w:val="24"/>
          <w:szCs w:val="24"/>
          <w:lang w:val="et-EE"/>
        </w:rPr>
        <w:t>, millega kaasnevad täiendavad kulud</w:t>
      </w:r>
      <w:r w:rsidRPr="00846BAE">
        <w:rPr>
          <w:rFonts w:ascii="Arial" w:eastAsia="DINPro" w:hAnsi="Arial" w:cs="Arial"/>
          <w:sz w:val="24"/>
          <w:szCs w:val="24"/>
          <w:lang w:val="et-EE"/>
        </w:rPr>
        <w:t xml:space="preserve">. </w:t>
      </w:r>
    </w:p>
    <w:p w14:paraId="4194CA77" w14:textId="35EB2CFC" w:rsidR="00846BAE" w:rsidRPr="00846BAE" w:rsidRDefault="00802EB6" w:rsidP="00846BAE">
      <w:pPr>
        <w:pStyle w:val="ListParagraph"/>
        <w:numPr>
          <w:ilvl w:val="0"/>
          <w:numId w:val="9"/>
        </w:num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Toidusektori esindusorganisatsioonid on eelnõule vastu. Kui sektor </w:t>
      </w:r>
      <w:r w:rsidR="000A4757">
        <w:rPr>
          <w:rFonts w:ascii="Arial" w:eastAsia="DINPro" w:hAnsi="Arial" w:cs="Arial"/>
          <w:sz w:val="24"/>
          <w:szCs w:val="24"/>
          <w:lang w:val="et-EE"/>
        </w:rPr>
        <w:t>leiab</w:t>
      </w:r>
      <w:r>
        <w:rPr>
          <w:rFonts w:ascii="Arial" w:eastAsia="DINPro" w:hAnsi="Arial" w:cs="Arial"/>
          <w:sz w:val="24"/>
          <w:szCs w:val="24"/>
          <w:lang w:val="et-EE"/>
        </w:rPr>
        <w:t xml:space="preserve">, et </w:t>
      </w:r>
      <w:proofErr w:type="spellStart"/>
      <w:r>
        <w:rPr>
          <w:rFonts w:ascii="Arial" w:eastAsia="DINPro" w:hAnsi="Arial" w:cs="Arial"/>
          <w:sz w:val="24"/>
          <w:szCs w:val="24"/>
          <w:lang w:val="et-EE"/>
        </w:rPr>
        <w:t>Nutri-Score´i</w:t>
      </w:r>
      <w:proofErr w:type="spellEnd"/>
      <w:r>
        <w:rPr>
          <w:rFonts w:ascii="Arial" w:eastAsia="DINPro" w:hAnsi="Arial" w:cs="Arial"/>
          <w:sz w:val="24"/>
          <w:szCs w:val="24"/>
          <w:lang w:val="et-EE"/>
        </w:rPr>
        <w:t xml:space="preserve"> </w:t>
      </w:r>
      <w:r w:rsidR="000A4757">
        <w:rPr>
          <w:rFonts w:ascii="Arial" w:eastAsia="DINPro" w:hAnsi="Arial" w:cs="Arial"/>
          <w:sz w:val="24"/>
          <w:szCs w:val="24"/>
          <w:lang w:val="et-EE"/>
        </w:rPr>
        <w:t xml:space="preserve">märgise </w:t>
      </w:r>
      <w:r>
        <w:rPr>
          <w:rFonts w:ascii="Arial" w:eastAsia="DINPro" w:hAnsi="Arial" w:cs="Arial"/>
          <w:sz w:val="24"/>
          <w:szCs w:val="24"/>
          <w:lang w:val="et-EE"/>
        </w:rPr>
        <w:t>kasutami</w:t>
      </w:r>
      <w:r w:rsidR="000A4757">
        <w:rPr>
          <w:rFonts w:ascii="Arial" w:eastAsia="DINPro" w:hAnsi="Arial" w:cs="Arial"/>
          <w:sz w:val="24"/>
          <w:szCs w:val="24"/>
          <w:lang w:val="et-EE"/>
        </w:rPr>
        <w:t xml:space="preserve">ne pole vajalik, </w:t>
      </w:r>
      <w:r>
        <w:rPr>
          <w:rFonts w:ascii="Arial" w:eastAsia="DINPro" w:hAnsi="Arial" w:cs="Arial"/>
          <w:sz w:val="24"/>
          <w:szCs w:val="24"/>
          <w:lang w:val="et-EE"/>
        </w:rPr>
        <w:t xml:space="preserve">siis ei ole vaja ministeeriumil ka eelnõud edasi menetleda. </w:t>
      </w:r>
      <w:r w:rsidR="00846BAE" w:rsidRPr="00846BAE">
        <w:rPr>
          <w:rFonts w:ascii="Arial" w:eastAsia="DINPro" w:hAnsi="Arial" w:cs="Arial"/>
          <w:sz w:val="24"/>
          <w:szCs w:val="24"/>
          <w:lang w:val="et-EE"/>
        </w:rPr>
        <w:t xml:space="preserve"> </w:t>
      </w:r>
    </w:p>
    <w:p w14:paraId="34FB6AE6" w14:textId="3B957415" w:rsidR="00D96B3E" w:rsidRDefault="00A91D98" w:rsidP="00D96B3E">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Järgnevalt esitame oma</w:t>
      </w:r>
      <w:r w:rsidR="00F900F9">
        <w:rPr>
          <w:rFonts w:ascii="Arial" w:eastAsia="DINPro" w:hAnsi="Arial" w:cs="Arial"/>
          <w:sz w:val="24"/>
          <w:szCs w:val="24"/>
          <w:lang w:val="et-EE"/>
        </w:rPr>
        <w:t xml:space="preserve"> põhjalikumad selgitused. </w:t>
      </w:r>
    </w:p>
    <w:p w14:paraId="77F024DA" w14:textId="77777777" w:rsidR="00D40140" w:rsidRPr="00D96B3E" w:rsidRDefault="00D40140" w:rsidP="00D96B3E">
      <w:pPr>
        <w:spacing w:before="120" w:after="0" w:line="240" w:lineRule="auto"/>
        <w:jc w:val="both"/>
        <w:rPr>
          <w:rFonts w:ascii="Arial" w:eastAsia="DINPro" w:hAnsi="Arial" w:cs="Arial"/>
          <w:sz w:val="24"/>
          <w:szCs w:val="24"/>
          <w:lang w:val="et-EE"/>
        </w:rPr>
      </w:pPr>
    </w:p>
    <w:p w14:paraId="052C3E98" w14:textId="542DDD46" w:rsidR="002B2F39" w:rsidRPr="00D40140" w:rsidRDefault="00395F74" w:rsidP="00D40140">
      <w:pPr>
        <w:pStyle w:val="ListParagraph"/>
        <w:numPr>
          <w:ilvl w:val="0"/>
          <w:numId w:val="16"/>
        </w:numPr>
        <w:spacing w:before="120" w:after="0" w:line="240" w:lineRule="auto"/>
        <w:jc w:val="both"/>
        <w:rPr>
          <w:rFonts w:ascii="Arial" w:eastAsia="DINPro" w:hAnsi="Arial" w:cs="Arial"/>
          <w:b/>
          <w:bCs/>
          <w:sz w:val="24"/>
          <w:szCs w:val="24"/>
          <w:lang w:val="et-EE"/>
        </w:rPr>
      </w:pPr>
      <w:r w:rsidRPr="00D40140">
        <w:rPr>
          <w:rFonts w:ascii="Arial" w:eastAsia="DINPro" w:hAnsi="Arial" w:cs="Arial"/>
          <w:b/>
          <w:bCs/>
          <w:sz w:val="24"/>
          <w:szCs w:val="24"/>
          <w:lang w:val="et-EE"/>
        </w:rPr>
        <w:t>Eelnõu eesmärk ja probleemi tegelik ulatus</w:t>
      </w:r>
    </w:p>
    <w:p w14:paraId="1B032D67" w14:textId="3FA118CF" w:rsidR="00882DCD" w:rsidRPr="00E42554" w:rsidRDefault="00882DCD" w:rsidP="00D40140">
      <w:pPr>
        <w:spacing w:before="120" w:after="0" w:line="240" w:lineRule="auto"/>
        <w:jc w:val="both"/>
        <w:rPr>
          <w:rFonts w:ascii="Arial" w:eastAsia="DINPro" w:hAnsi="Arial" w:cs="Arial"/>
          <w:sz w:val="24"/>
          <w:szCs w:val="24"/>
          <w:lang w:val="et-EE"/>
        </w:rPr>
      </w:pPr>
      <w:r w:rsidRPr="00E42554">
        <w:rPr>
          <w:rFonts w:ascii="Arial" w:eastAsia="DINPro" w:hAnsi="Arial" w:cs="Arial"/>
          <w:sz w:val="24"/>
          <w:szCs w:val="24"/>
          <w:lang w:val="et-EE"/>
        </w:rPr>
        <w:t xml:space="preserve">Seletuskirja </w:t>
      </w:r>
      <w:r w:rsidR="00C405A9">
        <w:rPr>
          <w:rFonts w:ascii="Arial" w:eastAsia="DINPro" w:hAnsi="Arial" w:cs="Arial"/>
          <w:sz w:val="24"/>
          <w:szCs w:val="24"/>
          <w:lang w:val="et-EE"/>
        </w:rPr>
        <w:t xml:space="preserve">lk 1 </w:t>
      </w:r>
      <w:r w:rsidRPr="00E42554">
        <w:rPr>
          <w:rFonts w:ascii="Arial" w:eastAsia="DINPro" w:hAnsi="Arial" w:cs="Arial"/>
          <w:sz w:val="24"/>
          <w:szCs w:val="24"/>
          <w:lang w:val="et-EE"/>
        </w:rPr>
        <w:t xml:space="preserve">kohaselt on eelnõu eesmärk anda Eesti toidukäitlejatele võimalus kasutada vabatahtlikult </w:t>
      </w:r>
      <w:proofErr w:type="spellStart"/>
      <w:r w:rsidRPr="00E42554">
        <w:rPr>
          <w:rFonts w:ascii="Arial" w:eastAsia="DINPro" w:hAnsi="Arial" w:cs="Arial"/>
          <w:sz w:val="24"/>
          <w:szCs w:val="24"/>
          <w:lang w:val="et-EE"/>
        </w:rPr>
        <w:t>Nutri-Score’i</w:t>
      </w:r>
      <w:proofErr w:type="spellEnd"/>
      <w:r w:rsidRPr="00E42554">
        <w:rPr>
          <w:rFonts w:ascii="Arial" w:eastAsia="DINPro" w:hAnsi="Arial" w:cs="Arial"/>
          <w:sz w:val="24"/>
          <w:szCs w:val="24"/>
          <w:lang w:val="et-EE"/>
        </w:rPr>
        <w:t xml:space="preserve"> kaubamärki ning luua võrdsemad konkurentsitingimused olukorras, kus Eestis turustatakse ka teistes Euroopa Liidu liikmesriikides õiguspäraselt turule lastud </w:t>
      </w:r>
      <w:proofErr w:type="spellStart"/>
      <w:r w:rsidRPr="00E42554">
        <w:rPr>
          <w:rFonts w:ascii="Arial" w:eastAsia="DINPro" w:hAnsi="Arial" w:cs="Arial"/>
          <w:sz w:val="24"/>
          <w:szCs w:val="24"/>
          <w:lang w:val="et-EE"/>
        </w:rPr>
        <w:t>Nutri-Score’i</w:t>
      </w:r>
      <w:proofErr w:type="spellEnd"/>
      <w:r w:rsidRPr="00E42554">
        <w:rPr>
          <w:rFonts w:ascii="Arial" w:eastAsia="DINPro" w:hAnsi="Arial" w:cs="Arial"/>
          <w:sz w:val="24"/>
          <w:szCs w:val="24"/>
          <w:lang w:val="et-EE"/>
        </w:rPr>
        <w:t xml:space="preserve"> märgisega tooteid</w:t>
      </w:r>
      <w:r w:rsidR="007445A6">
        <w:rPr>
          <w:rFonts w:ascii="Arial" w:eastAsia="DINPro" w:hAnsi="Arial" w:cs="Arial"/>
          <w:sz w:val="24"/>
          <w:szCs w:val="24"/>
          <w:lang w:val="et-EE"/>
        </w:rPr>
        <w:t>.</w:t>
      </w:r>
    </w:p>
    <w:p w14:paraId="2480636D" w14:textId="204802A7" w:rsidR="00882DCD" w:rsidRDefault="00882DCD" w:rsidP="00D40140">
      <w:pPr>
        <w:spacing w:before="120" w:after="0" w:line="240" w:lineRule="auto"/>
        <w:jc w:val="both"/>
        <w:rPr>
          <w:rFonts w:ascii="Arial" w:eastAsia="DINPro" w:hAnsi="Arial" w:cs="Arial"/>
          <w:sz w:val="24"/>
          <w:szCs w:val="24"/>
          <w:lang w:val="et-EE"/>
        </w:rPr>
      </w:pPr>
      <w:r w:rsidRPr="00E42554">
        <w:rPr>
          <w:rFonts w:ascii="Arial" w:eastAsia="DINPro" w:hAnsi="Arial" w:cs="Arial"/>
          <w:sz w:val="24"/>
          <w:szCs w:val="24"/>
          <w:lang w:val="et-EE"/>
        </w:rPr>
        <w:lastRenderedPageBreak/>
        <w:t xml:space="preserve">Kaubanduskoda mõistab, et eelnõuga soovitakse kõrvaldada olukord, kus välisriigi ettevõtjatel on võimalik Eestis müüdavatel toodetel </w:t>
      </w:r>
      <w:proofErr w:type="spellStart"/>
      <w:r w:rsidRPr="00E42554">
        <w:rPr>
          <w:rFonts w:ascii="Arial" w:eastAsia="DINPro" w:hAnsi="Arial" w:cs="Arial"/>
          <w:sz w:val="24"/>
          <w:szCs w:val="24"/>
          <w:lang w:val="et-EE"/>
        </w:rPr>
        <w:t>Nutri-Score’i</w:t>
      </w:r>
      <w:proofErr w:type="spellEnd"/>
      <w:r w:rsidRPr="00E42554">
        <w:rPr>
          <w:rFonts w:ascii="Arial" w:eastAsia="DINPro" w:hAnsi="Arial" w:cs="Arial"/>
          <w:sz w:val="24"/>
          <w:szCs w:val="24"/>
          <w:lang w:val="et-EE"/>
        </w:rPr>
        <w:t xml:space="preserve"> märgist kasutada, kuid Eesti ettevõtjatel selline võimalus puudub. Samas tuleb hinnata, kas ühe konkreetse kaubamärgi kasutamiseks eraldi õigusliku raamistiku loomine on selle eesmärgi saavutamiseks vajalik ja proportsionaalne meede ning kas see lahendab tegeliku probleemi.</w:t>
      </w:r>
    </w:p>
    <w:p w14:paraId="14019D21" w14:textId="56338A38" w:rsidR="00882DCD" w:rsidRPr="00E42554" w:rsidRDefault="00882DCD" w:rsidP="00D40140">
      <w:pPr>
        <w:spacing w:before="120" w:after="0" w:line="240" w:lineRule="auto"/>
        <w:jc w:val="both"/>
        <w:rPr>
          <w:rFonts w:ascii="Arial" w:eastAsia="DINPro" w:hAnsi="Arial" w:cs="Arial"/>
          <w:sz w:val="24"/>
          <w:szCs w:val="24"/>
          <w:lang w:val="et-EE"/>
        </w:rPr>
      </w:pPr>
      <w:r w:rsidRPr="00E42554">
        <w:rPr>
          <w:rFonts w:ascii="Arial" w:eastAsia="DINPro" w:hAnsi="Arial" w:cs="Arial"/>
          <w:sz w:val="24"/>
          <w:szCs w:val="24"/>
          <w:lang w:val="et-EE"/>
        </w:rPr>
        <w:t xml:space="preserve">Eelnõu loob Eesti ettevõtjatele küll võimaluse </w:t>
      </w:r>
      <w:proofErr w:type="spellStart"/>
      <w:r w:rsidRPr="00E42554">
        <w:rPr>
          <w:rFonts w:ascii="Arial" w:eastAsia="DINPro" w:hAnsi="Arial" w:cs="Arial"/>
          <w:sz w:val="24"/>
          <w:szCs w:val="24"/>
          <w:lang w:val="et-EE"/>
        </w:rPr>
        <w:t>Nutri-Score’i</w:t>
      </w:r>
      <w:proofErr w:type="spellEnd"/>
      <w:r w:rsidRPr="00E42554">
        <w:rPr>
          <w:rFonts w:ascii="Arial" w:eastAsia="DINPro" w:hAnsi="Arial" w:cs="Arial"/>
          <w:sz w:val="24"/>
          <w:szCs w:val="24"/>
          <w:lang w:val="et-EE"/>
        </w:rPr>
        <w:t xml:space="preserve"> märgist kasutada, kuid seletuskirjas ei ole piisavalt analüüsitud, kui ulatuslik on praegusest olukorrast tulenev konkurentsiprobleem, kas ja millisel määral on imporditud toodetel oleva märgise kasutamine Eesti ettevõtjate turupositsiooni tegelikult mõjutanud ning kas kavandatav lahendus parandab ettevõtjate konkurentsitingimusi ka p</w:t>
      </w:r>
      <w:r w:rsidR="00EA520E">
        <w:rPr>
          <w:rFonts w:ascii="Arial" w:eastAsia="DINPro" w:hAnsi="Arial" w:cs="Arial"/>
          <w:sz w:val="24"/>
          <w:szCs w:val="24"/>
          <w:lang w:val="et-EE"/>
        </w:rPr>
        <w:t>äriselt</w:t>
      </w:r>
      <w:r w:rsidRPr="00E42554">
        <w:rPr>
          <w:rFonts w:ascii="Arial" w:eastAsia="DINPro" w:hAnsi="Arial" w:cs="Arial"/>
          <w:sz w:val="24"/>
          <w:szCs w:val="24"/>
          <w:lang w:val="et-EE"/>
        </w:rPr>
        <w:t xml:space="preserve">. Seega ei piisa eesmärgi põhjendamiseks üksnes asjaolust, et teistes liikmesriikides turule lastud tooted võivad </w:t>
      </w:r>
      <w:proofErr w:type="spellStart"/>
      <w:r w:rsidRPr="00E42554">
        <w:rPr>
          <w:rFonts w:ascii="Arial" w:eastAsia="DINPro" w:hAnsi="Arial" w:cs="Arial"/>
          <w:sz w:val="24"/>
          <w:szCs w:val="24"/>
          <w:lang w:val="et-EE"/>
        </w:rPr>
        <w:t>Nutri-Score’i</w:t>
      </w:r>
      <w:proofErr w:type="spellEnd"/>
      <w:r w:rsidRPr="00E42554">
        <w:rPr>
          <w:rFonts w:ascii="Arial" w:eastAsia="DINPro" w:hAnsi="Arial" w:cs="Arial"/>
          <w:sz w:val="24"/>
          <w:szCs w:val="24"/>
          <w:lang w:val="et-EE"/>
        </w:rPr>
        <w:t xml:space="preserve"> märgist juba kasutada. Vaja on hinnata ka probleemi tegelikku ulatust ja seda, kas valitud meede on probleemi lahendamiseks kõige sobivam.</w:t>
      </w:r>
    </w:p>
    <w:p w14:paraId="0B93A29D" w14:textId="23139F87" w:rsidR="00FC790D" w:rsidRDefault="00882DCD" w:rsidP="00D40140">
      <w:pPr>
        <w:spacing w:before="120" w:after="0" w:line="240" w:lineRule="auto"/>
        <w:jc w:val="both"/>
        <w:rPr>
          <w:rFonts w:ascii="Arial" w:eastAsia="DINPro" w:hAnsi="Arial" w:cs="Arial"/>
          <w:sz w:val="24"/>
          <w:szCs w:val="24"/>
          <w:lang w:val="et-EE"/>
        </w:rPr>
      </w:pPr>
      <w:r w:rsidRPr="00E42554">
        <w:rPr>
          <w:rFonts w:ascii="Arial" w:eastAsia="DINPro" w:hAnsi="Arial" w:cs="Arial"/>
          <w:sz w:val="24"/>
          <w:szCs w:val="24"/>
          <w:lang w:val="et-EE"/>
        </w:rPr>
        <w:t xml:space="preserve">Samuti ei ole seletuskirjas piisavalt võrreldud alternatiivseid pakendi esikülje märgistamise lahendusi ega analüüsitud võimalust </w:t>
      </w:r>
      <w:r w:rsidR="004F58F6">
        <w:rPr>
          <w:rFonts w:ascii="Arial" w:eastAsia="DINPro" w:hAnsi="Arial" w:cs="Arial"/>
          <w:sz w:val="24"/>
          <w:szCs w:val="24"/>
          <w:lang w:val="et-EE"/>
        </w:rPr>
        <w:t xml:space="preserve">oodata ära </w:t>
      </w:r>
      <w:r w:rsidRPr="00E42554">
        <w:rPr>
          <w:rFonts w:ascii="Arial" w:eastAsia="DINPro" w:hAnsi="Arial" w:cs="Arial"/>
          <w:sz w:val="24"/>
          <w:szCs w:val="24"/>
          <w:lang w:val="et-EE"/>
        </w:rPr>
        <w:t>toidualase teabe esitamiseks ühtne lähenemine Euroopa Liidu tasandil. Kui eesmärk on tagada tarbijatele arusaadav ja võrreldav toidualane teave ning ettevõtjatele võrdsed konkurentsitingimused, tuleks eelistada võimalusel lahendust, mis toimib ühtselt kogu Euroopa Liidu siseturul, mitte soodustada ühe konkreetse kaubamärgi kasutuselevõttu üksnes Eestis.</w:t>
      </w:r>
    </w:p>
    <w:p w14:paraId="1090891A" w14:textId="2A7BEE7F" w:rsidR="004320EC" w:rsidRPr="009A1D49" w:rsidRDefault="004320EC" w:rsidP="00D40140">
      <w:pPr>
        <w:spacing w:before="120" w:after="0" w:line="240" w:lineRule="auto"/>
        <w:jc w:val="both"/>
        <w:rPr>
          <w:rFonts w:ascii="Arial" w:eastAsia="DINPro" w:hAnsi="Arial" w:cs="Arial"/>
          <w:sz w:val="24"/>
          <w:szCs w:val="24"/>
          <w:lang w:val="et-EE"/>
        </w:rPr>
      </w:pPr>
      <w:r>
        <w:rPr>
          <w:rFonts w:ascii="Arial" w:eastAsia="DINPro" w:hAnsi="Arial" w:cs="Arial"/>
          <w:sz w:val="24"/>
          <w:szCs w:val="24"/>
          <w:lang w:val="et-EE"/>
        </w:rPr>
        <w:t xml:space="preserve">Juhime tähelepanu </w:t>
      </w:r>
      <w:r w:rsidR="00ED3659">
        <w:rPr>
          <w:rFonts w:ascii="Arial" w:eastAsia="DINPro" w:hAnsi="Arial" w:cs="Arial"/>
          <w:sz w:val="24"/>
          <w:szCs w:val="24"/>
          <w:lang w:val="et-EE"/>
        </w:rPr>
        <w:t xml:space="preserve">ka </w:t>
      </w:r>
      <w:r>
        <w:rPr>
          <w:rFonts w:ascii="Arial" w:eastAsia="DINPro" w:hAnsi="Arial" w:cs="Arial"/>
          <w:sz w:val="24"/>
          <w:szCs w:val="24"/>
          <w:lang w:val="et-EE"/>
        </w:rPr>
        <w:t>sellele, et toidusektori esindusorganisatsioonide ning ka Kaubanduskoja liikmetelt saadud tagasiside näitavad, et sektoris tegutsevatel ettevõtjatel ei ole oluliseks probleemiks see, et ettevõtjad ei saa kasutada</w:t>
      </w:r>
      <w:r w:rsidRPr="0026385C">
        <w:t xml:space="preserve"> </w:t>
      </w:r>
      <w:proofErr w:type="spellStart"/>
      <w:r w:rsidRPr="0026385C">
        <w:rPr>
          <w:rFonts w:ascii="Arial" w:eastAsia="DINPro" w:hAnsi="Arial" w:cs="Arial"/>
          <w:sz w:val="24"/>
          <w:szCs w:val="24"/>
          <w:lang w:val="et-EE"/>
        </w:rPr>
        <w:t>Nutri-Score’i</w:t>
      </w:r>
      <w:proofErr w:type="spellEnd"/>
      <w:r w:rsidRPr="0026385C">
        <w:rPr>
          <w:rFonts w:ascii="Arial" w:eastAsia="DINPro" w:hAnsi="Arial" w:cs="Arial"/>
          <w:sz w:val="24"/>
          <w:szCs w:val="24"/>
          <w:lang w:val="et-EE"/>
        </w:rPr>
        <w:t xml:space="preserve"> märgist</w:t>
      </w:r>
      <w:r>
        <w:rPr>
          <w:rFonts w:ascii="Arial" w:eastAsia="DINPro" w:hAnsi="Arial" w:cs="Arial"/>
          <w:sz w:val="24"/>
          <w:szCs w:val="24"/>
          <w:lang w:val="et-EE"/>
        </w:rPr>
        <w:t xml:space="preserve">. Seega puudub märkimisväärne probleem, mida ministeeriumil tuleks </w:t>
      </w:r>
      <w:r w:rsidR="00C32045">
        <w:rPr>
          <w:rFonts w:ascii="Arial" w:eastAsia="DINPro" w:hAnsi="Arial" w:cs="Arial"/>
          <w:sz w:val="24"/>
          <w:szCs w:val="24"/>
          <w:lang w:val="et-EE"/>
        </w:rPr>
        <w:t xml:space="preserve">üldse </w:t>
      </w:r>
      <w:r>
        <w:rPr>
          <w:rFonts w:ascii="Arial" w:eastAsia="DINPro" w:hAnsi="Arial" w:cs="Arial"/>
          <w:sz w:val="24"/>
          <w:szCs w:val="24"/>
          <w:lang w:val="et-EE"/>
        </w:rPr>
        <w:t>lahendada.</w:t>
      </w:r>
    </w:p>
    <w:p w14:paraId="4838BB16" w14:textId="624EE742" w:rsidR="00FC790D" w:rsidRPr="001300F4" w:rsidRDefault="00FC790D" w:rsidP="00D40140">
      <w:pPr>
        <w:spacing w:before="120" w:after="0" w:line="240" w:lineRule="auto"/>
        <w:jc w:val="both"/>
        <w:rPr>
          <w:rFonts w:ascii="Arial" w:eastAsia="DINPro" w:hAnsi="Arial" w:cs="Arial"/>
          <w:b/>
          <w:sz w:val="24"/>
          <w:szCs w:val="24"/>
          <w:u w:val="single"/>
          <w:lang w:val="et-EE"/>
        </w:rPr>
      </w:pPr>
      <w:r w:rsidRPr="001300F4">
        <w:rPr>
          <w:rFonts w:ascii="Arial" w:eastAsia="DINPro" w:hAnsi="Arial" w:cs="Arial"/>
          <w:b/>
          <w:sz w:val="24"/>
          <w:szCs w:val="24"/>
          <w:u w:val="single"/>
          <w:lang w:val="et-EE"/>
        </w:rPr>
        <w:t xml:space="preserve">Kaubanduskoja </w:t>
      </w:r>
      <w:r w:rsidR="00322F76">
        <w:rPr>
          <w:rFonts w:ascii="Arial" w:eastAsia="DINPro" w:hAnsi="Arial" w:cs="Arial"/>
          <w:b/>
          <w:bCs/>
          <w:sz w:val="24"/>
          <w:szCs w:val="24"/>
          <w:u w:val="single"/>
          <w:lang w:val="et-EE"/>
        </w:rPr>
        <w:t>seisukoht</w:t>
      </w:r>
      <w:r w:rsidRPr="001300F4">
        <w:rPr>
          <w:rFonts w:ascii="Arial" w:eastAsia="DINPro" w:hAnsi="Arial" w:cs="Arial"/>
          <w:b/>
          <w:sz w:val="24"/>
          <w:szCs w:val="24"/>
          <w:u w:val="single"/>
          <w:lang w:val="et-EE"/>
        </w:rPr>
        <w:t>:</w:t>
      </w:r>
    </w:p>
    <w:p w14:paraId="28060D00" w14:textId="47CB10C9" w:rsidR="00DD037D" w:rsidRDefault="00882DCD" w:rsidP="00D40140">
      <w:pPr>
        <w:pStyle w:val="ListParagraph"/>
        <w:numPr>
          <w:ilvl w:val="0"/>
          <w:numId w:val="11"/>
        </w:numPr>
        <w:spacing w:before="120" w:after="0" w:line="240" w:lineRule="auto"/>
        <w:jc w:val="both"/>
        <w:rPr>
          <w:rFonts w:ascii="Arial" w:eastAsia="DINPro" w:hAnsi="Arial" w:cs="Arial"/>
          <w:b/>
          <w:sz w:val="24"/>
          <w:szCs w:val="24"/>
          <w:lang w:val="et-EE"/>
        </w:rPr>
      </w:pPr>
      <w:r w:rsidRPr="001300F4">
        <w:rPr>
          <w:rFonts w:ascii="Arial" w:eastAsia="DINPro" w:hAnsi="Arial" w:cs="Arial"/>
          <w:b/>
          <w:sz w:val="24"/>
          <w:szCs w:val="24"/>
          <w:lang w:val="et-EE"/>
        </w:rPr>
        <w:t xml:space="preserve">Kaubanduskoja hinnangul </w:t>
      </w:r>
      <w:r w:rsidR="00EC3779">
        <w:rPr>
          <w:rFonts w:ascii="Arial" w:eastAsia="DINPro" w:hAnsi="Arial" w:cs="Arial"/>
          <w:b/>
          <w:bCs/>
          <w:sz w:val="24"/>
          <w:szCs w:val="24"/>
          <w:lang w:val="et-EE"/>
        </w:rPr>
        <w:t xml:space="preserve">puudub Eestis vajadus </w:t>
      </w:r>
      <w:proofErr w:type="spellStart"/>
      <w:r w:rsidR="00EC3779">
        <w:rPr>
          <w:rFonts w:ascii="Arial" w:eastAsia="DINPro" w:hAnsi="Arial" w:cs="Arial"/>
          <w:b/>
          <w:bCs/>
          <w:sz w:val="24"/>
          <w:szCs w:val="24"/>
          <w:lang w:val="et-EE"/>
        </w:rPr>
        <w:t>Nutri-Score´i</w:t>
      </w:r>
      <w:proofErr w:type="spellEnd"/>
      <w:r w:rsidR="00EC3779">
        <w:rPr>
          <w:rFonts w:ascii="Arial" w:eastAsia="DINPro" w:hAnsi="Arial" w:cs="Arial"/>
          <w:b/>
          <w:bCs/>
          <w:sz w:val="24"/>
          <w:szCs w:val="24"/>
          <w:lang w:val="et-EE"/>
        </w:rPr>
        <w:t xml:space="preserve"> </w:t>
      </w:r>
      <w:r w:rsidR="00884EEC">
        <w:rPr>
          <w:rFonts w:ascii="Arial" w:eastAsia="DINPro" w:hAnsi="Arial" w:cs="Arial"/>
          <w:b/>
          <w:bCs/>
          <w:sz w:val="24"/>
          <w:szCs w:val="24"/>
          <w:lang w:val="et-EE"/>
        </w:rPr>
        <w:t>märgist kasutusele võtta. Jääb ebaselgeks,</w:t>
      </w:r>
      <w:r w:rsidDel="00884EEC">
        <w:rPr>
          <w:rFonts w:ascii="Arial" w:eastAsia="DINPro" w:hAnsi="Arial" w:cs="Arial"/>
          <w:b/>
          <w:sz w:val="24"/>
          <w:szCs w:val="24"/>
          <w:lang w:val="et-EE"/>
        </w:rPr>
        <w:t xml:space="preserve"> </w:t>
      </w:r>
      <w:r w:rsidRPr="001300F4">
        <w:rPr>
          <w:rFonts w:ascii="Arial" w:eastAsia="DINPro" w:hAnsi="Arial" w:cs="Arial"/>
          <w:b/>
          <w:sz w:val="24"/>
          <w:szCs w:val="24"/>
          <w:lang w:val="et-EE"/>
        </w:rPr>
        <w:t xml:space="preserve">millist täiendavat kasu see </w:t>
      </w:r>
      <w:r w:rsidR="00884EEC">
        <w:rPr>
          <w:rFonts w:ascii="Arial" w:eastAsia="DINPro" w:hAnsi="Arial" w:cs="Arial"/>
          <w:b/>
          <w:bCs/>
          <w:sz w:val="24"/>
          <w:szCs w:val="24"/>
          <w:lang w:val="et-EE"/>
        </w:rPr>
        <w:t xml:space="preserve">märgis </w:t>
      </w:r>
      <w:r w:rsidRPr="001300F4">
        <w:rPr>
          <w:rFonts w:ascii="Arial" w:eastAsia="DINPro" w:hAnsi="Arial" w:cs="Arial"/>
          <w:b/>
          <w:sz w:val="24"/>
          <w:szCs w:val="24"/>
          <w:lang w:val="et-EE"/>
        </w:rPr>
        <w:t xml:space="preserve">Eesti tarbijatele ja ettevõtjatele annab võrreldes olemasoleva kohustusliku toitumisalase teabega või muude võimalike märgistussüsteemidega. </w:t>
      </w:r>
    </w:p>
    <w:p w14:paraId="11780D04" w14:textId="77777777" w:rsidR="00D40140" w:rsidRPr="00D40140" w:rsidRDefault="00D40140" w:rsidP="00D40140">
      <w:pPr>
        <w:pStyle w:val="ListParagraph"/>
        <w:spacing w:before="120" w:after="0" w:line="240" w:lineRule="auto"/>
        <w:ind w:left="1080"/>
        <w:jc w:val="both"/>
        <w:rPr>
          <w:rFonts w:ascii="Arial" w:eastAsia="DINPro" w:hAnsi="Arial" w:cs="Arial"/>
          <w:b/>
          <w:sz w:val="24"/>
          <w:szCs w:val="24"/>
          <w:lang w:val="et-EE"/>
        </w:rPr>
      </w:pPr>
    </w:p>
    <w:p w14:paraId="2E2A13EF" w14:textId="3E154011" w:rsidR="00233F4F" w:rsidRPr="00E42554" w:rsidRDefault="008145ED" w:rsidP="00E42554">
      <w:pPr>
        <w:spacing w:before="120" w:after="0" w:line="240" w:lineRule="auto"/>
        <w:jc w:val="both"/>
        <w:rPr>
          <w:rFonts w:ascii="Arial" w:eastAsia="DINPro" w:hAnsi="Arial" w:cs="Arial"/>
          <w:b/>
          <w:bCs/>
          <w:sz w:val="24"/>
          <w:szCs w:val="24"/>
          <w:lang w:val="et-EE"/>
        </w:rPr>
      </w:pPr>
      <w:r w:rsidRPr="00E42554">
        <w:rPr>
          <w:rFonts w:ascii="Arial" w:eastAsia="DINPro" w:hAnsi="Arial" w:cs="Arial"/>
          <w:b/>
          <w:bCs/>
          <w:sz w:val="24"/>
          <w:szCs w:val="24"/>
          <w:lang w:val="et-EE"/>
        </w:rPr>
        <w:t xml:space="preserve">2. </w:t>
      </w:r>
      <w:r w:rsidR="00233F4F" w:rsidRPr="00E42554">
        <w:rPr>
          <w:rFonts w:ascii="Arial" w:eastAsia="DINPro" w:hAnsi="Arial" w:cs="Arial"/>
          <w:b/>
          <w:bCs/>
          <w:sz w:val="24"/>
          <w:szCs w:val="24"/>
          <w:lang w:val="et-EE"/>
        </w:rPr>
        <w:t>Ühe konkreetse kaubamärgi riikliku kasutusraamistiku loomise põhjendatus</w:t>
      </w:r>
    </w:p>
    <w:p w14:paraId="2FAD291D" w14:textId="24CB788B" w:rsidR="00233F4F" w:rsidRPr="00233F4F" w:rsidRDefault="00233F4F" w:rsidP="00D40140">
      <w:pPr>
        <w:spacing w:before="120" w:after="0" w:line="240" w:lineRule="auto"/>
        <w:jc w:val="both"/>
        <w:rPr>
          <w:rFonts w:ascii="Arial" w:eastAsia="DINPro" w:hAnsi="Arial" w:cs="Arial"/>
          <w:sz w:val="24"/>
          <w:szCs w:val="24"/>
          <w:lang w:val="et-EE"/>
        </w:rPr>
      </w:pPr>
      <w:r w:rsidRPr="00233F4F">
        <w:rPr>
          <w:rFonts w:ascii="Arial" w:eastAsia="DINPro" w:hAnsi="Arial" w:cs="Arial"/>
          <w:sz w:val="24"/>
          <w:szCs w:val="24"/>
          <w:lang w:val="et-EE"/>
        </w:rPr>
        <w:t>Eelnõu kohaselt kehtestatakse ministri määrusega Euroopa Liidu Intellektuaalomandi Ameti poolt registreeritud kollektiivkaubamärgi „</w:t>
      </w:r>
      <w:proofErr w:type="spellStart"/>
      <w:r w:rsidRPr="00233F4F">
        <w:rPr>
          <w:rFonts w:ascii="Arial" w:eastAsia="DINPro" w:hAnsi="Arial" w:cs="Arial"/>
          <w:sz w:val="24"/>
          <w:szCs w:val="24"/>
          <w:lang w:val="et-EE"/>
        </w:rPr>
        <w:t>Nutri-Score</w:t>
      </w:r>
      <w:proofErr w:type="spellEnd"/>
      <w:r w:rsidRPr="00233F4F">
        <w:rPr>
          <w:rFonts w:ascii="Arial" w:eastAsia="DINPro" w:hAnsi="Arial" w:cs="Arial"/>
          <w:sz w:val="24"/>
          <w:szCs w:val="24"/>
          <w:lang w:val="et-EE"/>
        </w:rPr>
        <w:t xml:space="preserve"> ABCDE“ kasutamise nõuded Eestis turustatava toidu märgistusel. Tegemist on konkreetse kaubamärgiga, mille omanik on Prantsusmaa riiklik rahvatervise asutus </w:t>
      </w:r>
      <w:proofErr w:type="spellStart"/>
      <w:r w:rsidRPr="00233F4F">
        <w:rPr>
          <w:rFonts w:ascii="Arial" w:eastAsia="DINPro" w:hAnsi="Arial" w:cs="Arial"/>
          <w:sz w:val="24"/>
          <w:szCs w:val="24"/>
          <w:lang w:val="et-EE"/>
        </w:rPr>
        <w:t>Santé</w:t>
      </w:r>
      <w:proofErr w:type="spellEnd"/>
      <w:r w:rsidRPr="00233F4F">
        <w:rPr>
          <w:rFonts w:ascii="Arial" w:eastAsia="DINPro" w:hAnsi="Arial" w:cs="Arial"/>
          <w:sz w:val="24"/>
          <w:szCs w:val="24"/>
          <w:lang w:val="et-EE"/>
        </w:rPr>
        <w:t xml:space="preserve"> </w:t>
      </w:r>
      <w:proofErr w:type="spellStart"/>
      <w:r w:rsidRPr="00233F4F">
        <w:rPr>
          <w:rFonts w:ascii="Arial" w:eastAsia="DINPro" w:hAnsi="Arial" w:cs="Arial"/>
          <w:sz w:val="24"/>
          <w:szCs w:val="24"/>
          <w:lang w:val="et-EE"/>
        </w:rPr>
        <w:t>publique</w:t>
      </w:r>
      <w:proofErr w:type="spellEnd"/>
      <w:r w:rsidRPr="00233F4F">
        <w:rPr>
          <w:rFonts w:ascii="Arial" w:eastAsia="DINPro" w:hAnsi="Arial" w:cs="Arial"/>
          <w:sz w:val="24"/>
          <w:szCs w:val="24"/>
          <w:lang w:val="et-EE"/>
        </w:rPr>
        <w:t xml:space="preserve"> France.</w:t>
      </w:r>
    </w:p>
    <w:p w14:paraId="12E6D2CF" w14:textId="50479CA6" w:rsidR="00703EB5" w:rsidRPr="00703EB5" w:rsidRDefault="00233F4F" w:rsidP="00D40140">
      <w:pPr>
        <w:spacing w:before="120" w:after="0" w:line="240" w:lineRule="auto"/>
        <w:jc w:val="both"/>
        <w:rPr>
          <w:rFonts w:ascii="Arial" w:eastAsia="DINPro" w:hAnsi="Arial" w:cs="Arial"/>
          <w:sz w:val="24"/>
          <w:szCs w:val="24"/>
          <w:lang w:val="et-EE"/>
        </w:rPr>
      </w:pPr>
      <w:r w:rsidRPr="00233F4F">
        <w:rPr>
          <w:rFonts w:ascii="Arial" w:eastAsia="DINPro" w:hAnsi="Arial" w:cs="Arial"/>
          <w:sz w:val="24"/>
          <w:szCs w:val="24"/>
          <w:lang w:val="et-EE"/>
        </w:rPr>
        <w:t>Kaubanduskoda peab küsitavaks, miks on riigil vajalik kehtestada ministri määrusega just ühe konkreetse kaubamärgi kasutamiseks eraldi õiguslik raamistik. Seletuskirja</w:t>
      </w:r>
      <w:r w:rsidR="00703EB5">
        <w:rPr>
          <w:rFonts w:ascii="Arial" w:eastAsia="DINPro" w:hAnsi="Arial" w:cs="Arial"/>
          <w:sz w:val="24"/>
          <w:szCs w:val="24"/>
          <w:lang w:val="et-EE"/>
        </w:rPr>
        <w:t xml:space="preserve"> lk-st 2 </w:t>
      </w:r>
      <w:r w:rsidRPr="00233F4F">
        <w:rPr>
          <w:rFonts w:ascii="Arial" w:eastAsia="DINPro" w:hAnsi="Arial" w:cs="Arial"/>
          <w:sz w:val="24"/>
          <w:szCs w:val="24"/>
          <w:lang w:val="et-EE"/>
        </w:rPr>
        <w:t xml:space="preserve">nähtub, et Euroopa Liidus puudub ühtne kohustuslik pakendi esikülje toitumisalase teabe märgisüsteem ning liikmesriikides kasutatakse mitmeid erinevaid vabatahtlikke </w:t>
      </w:r>
      <w:r w:rsidRPr="00233F4F">
        <w:rPr>
          <w:rFonts w:ascii="Arial" w:eastAsia="DINPro" w:hAnsi="Arial" w:cs="Arial"/>
          <w:sz w:val="24"/>
          <w:szCs w:val="24"/>
          <w:lang w:val="et-EE"/>
        </w:rPr>
        <w:lastRenderedPageBreak/>
        <w:t xml:space="preserve">märgiseid. Nende hulgas on näiteks numbrilised märgised </w:t>
      </w:r>
      <w:proofErr w:type="spellStart"/>
      <w:r w:rsidRPr="00233F4F">
        <w:rPr>
          <w:rFonts w:ascii="Arial" w:eastAsia="DINPro" w:hAnsi="Arial" w:cs="Arial"/>
          <w:sz w:val="24"/>
          <w:szCs w:val="24"/>
          <w:lang w:val="et-EE"/>
        </w:rPr>
        <w:t>NutrInform</w:t>
      </w:r>
      <w:proofErr w:type="spellEnd"/>
      <w:r w:rsidRPr="00233F4F">
        <w:rPr>
          <w:rFonts w:ascii="Arial" w:eastAsia="DINPro" w:hAnsi="Arial" w:cs="Arial"/>
          <w:sz w:val="24"/>
          <w:szCs w:val="24"/>
          <w:lang w:val="et-EE"/>
        </w:rPr>
        <w:t xml:space="preserve"> </w:t>
      </w:r>
      <w:proofErr w:type="spellStart"/>
      <w:r w:rsidRPr="00233F4F">
        <w:rPr>
          <w:rFonts w:ascii="Arial" w:eastAsia="DINPro" w:hAnsi="Arial" w:cs="Arial"/>
          <w:sz w:val="24"/>
          <w:szCs w:val="24"/>
          <w:lang w:val="et-EE"/>
        </w:rPr>
        <w:t>Battery</w:t>
      </w:r>
      <w:proofErr w:type="spellEnd"/>
      <w:r w:rsidRPr="00233F4F">
        <w:rPr>
          <w:rFonts w:ascii="Arial" w:eastAsia="DINPro" w:hAnsi="Arial" w:cs="Arial"/>
          <w:sz w:val="24"/>
          <w:szCs w:val="24"/>
          <w:lang w:val="et-EE"/>
        </w:rPr>
        <w:t xml:space="preserve"> ja </w:t>
      </w:r>
      <w:proofErr w:type="spellStart"/>
      <w:r w:rsidRPr="00233F4F">
        <w:rPr>
          <w:rFonts w:ascii="Arial" w:eastAsia="DINPro" w:hAnsi="Arial" w:cs="Arial"/>
          <w:sz w:val="24"/>
          <w:szCs w:val="24"/>
          <w:lang w:val="et-EE"/>
        </w:rPr>
        <w:t>Multiple</w:t>
      </w:r>
      <w:proofErr w:type="spellEnd"/>
      <w:r w:rsidRPr="00233F4F">
        <w:rPr>
          <w:rFonts w:ascii="Arial" w:eastAsia="DINPro" w:hAnsi="Arial" w:cs="Arial"/>
          <w:sz w:val="24"/>
          <w:szCs w:val="24"/>
          <w:lang w:val="et-EE"/>
        </w:rPr>
        <w:t xml:space="preserve"> </w:t>
      </w:r>
      <w:proofErr w:type="spellStart"/>
      <w:r w:rsidRPr="00233F4F">
        <w:rPr>
          <w:rFonts w:ascii="Arial" w:eastAsia="DINPro" w:hAnsi="Arial" w:cs="Arial"/>
          <w:sz w:val="24"/>
          <w:szCs w:val="24"/>
          <w:lang w:val="et-EE"/>
        </w:rPr>
        <w:t>Traffic</w:t>
      </w:r>
      <w:proofErr w:type="spellEnd"/>
      <w:r w:rsidRPr="00233F4F">
        <w:rPr>
          <w:rFonts w:ascii="Arial" w:eastAsia="DINPro" w:hAnsi="Arial" w:cs="Arial"/>
          <w:sz w:val="24"/>
          <w:szCs w:val="24"/>
          <w:lang w:val="et-EE"/>
        </w:rPr>
        <w:t xml:space="preserve"> </w:t>
      </w:r>
      <w:proofErr w:type="spellStart"/>
      <w:r w:rsidRPr="00233F4F">
        <w:rPr>
          <w:rFonts w:ascii="Arial" w:eastAsia="DINPro" w:hAnsi="Arial" w:cs="Arial"/>
          <w:sz w:val="24"/>
          <w:szCs w:val="24"/>
          <w:lang w:val="et-EE"/>
        </w:rPr>
        <w:t>Light</w:t>
      </w:r>
      <w:proofErr w:type="spellEnd"/>
      <w:r w:rsidRPr="00233F4F">
        <w:rPr>
          <w:rFonts w:ascii="Arial" w:eastAsia="DINPro" w:hAnsi="Arial" w:cs="Arial"/>
          <w:sz w:val="24"/>
          <w:szCs w:val="24"/>
          <w:lang w:val="et-EE"/>
        </w:rPr>
        <w:t xml:space="preserve"> ning positiivsed märgised </w:t>
      </w:r>
      <w:proofErr w:type="spellStart"/>
      <w:r w:rsidRPr="00233F4F">
        <w:rPr>
          <w:rFonts w:ascii="Arial" w:eastAsia="DINPro" w:hAnsi="Arial" w:cs="Arial"/>
          <w:sz w:val="24"/>
          <w:szCs w:val="24"/>
          <w:lang w:val="et-EE"/>
        </w:rPr>
        <w:t>Keyhole</w:t>
      </w:r>
      <w:proofErr w:type="spellEnd"/>
      <w:r w:rsidRPr="00233F4F">
        <w:rPr>
          <w:rFonts w:ascii="Arial" w:eastAsia="DINPro" w:hAnsi="Arial" w:cs="Arial"/>
          <w:sz w:val="24"/>
          <w:szCs w:val="24"/>
          <w:lang w:val="et-EE"/>
        </w:rPr>
        <w:t xml:space="preserve"> ja </w:t>
      </w:r>
      <w:proofErr w:type="spellStart"/>
      <w:r w:rsidRPr="00233F4F">
        <w:rPr>
          <w:rFonts w:ascii="Arial" w:eastAsia="DINPro" w:hAnsi="Arial" w:cs="Arial"/>
          <w:sz w:val="24"/>
          <w:szCs w:val="24"/>
          <w:lang w:val="et-EE"/>
        </w:rPr>
        <w:t>Sydänmerkki</w:t>
      </w:r>
      <w:proofErr w:type="spellEnd"/>
      <w:r w:rsidRPr="00233F4F">
        <w:rPr>
          <w:rFonts w:ascii="Arial" w:eastAsia="DINPro" w:hAnsi="Arial" w:cs="Arial"/>
          <w:sz w:val="24"/>
          <w:szCs w:val="24"/>
          <w:lang w:val="et-EE"/>
        </w:rPr>
        <w:t>, mida kasutatakse ka Põhjamaades.</w:t>
      </w:r>
    </w:p>
    <w:p w14:paraId="52F13AD1" w14:textId="7AF6A7C2" w:rsidR="00F77260" w:rsidRPr="00F97A16" w:rsidRDefault="00F02BCE" w:rsidP="00D40140">
      <w:pPr>
        <w:spacing w:before="120" w:after="0" w:line="240" w:lineRule="auto"/>
        <w:jc w:val="both"/>
        <w:rPr>
          <w:rFonts w:ascii="Arial" w:eastAsia="DINPro" w:hAnsi="Arial" w:cs="Arial"/>
          <w:sz w:val="24"/>
          <w:szCs w:val="24"/>
          <w:lang w:val="et-EE"/>
        </w:rPr>
      </w:pPr>
      <w:r w:rsidRPr="00F97A16">
        <w:rPr>
          <w:rFonts w:ascii="Arial" w:eastAsia="DINPro" w:hAnsi="Arial" w:cs="Arial"/>
          <w:sz w:val="24"/>
          <w:szCs w:val="24"/>
          <w:lang w:val="et-EE"/>
        </w:rPr>
        <w:t>Lisaks on s</w:t>
      </w:r>
      <w:r w:rsidR="00703EB5" w:rsidRPr="00F97A16">
        <w:rPr>
          <w:rFonts w:ascii="Arial" w:eastAsia="DINPro" w:hAnsi="Arial" w:cs="Arial"/>
          <w:sz w:val="24"/>
          <w:szCs w:val="24"/>
          <w:lang w:val="et-EE"/>
        </w:rPr>
        <w:t>eletuskirja lk-l 2 välja toodud, et „liikmesriigid võivad teatud tingimustel lubada või soovitada vabatahtlike FOP-märgiste kasutamist, lähtudes muu hulgas rahvatervise ja toidupoliitika eesmärkidest.“</w:t>
      </w:r>
      <w:r w:rsidR="00C706E7">
        <w:rPr>
          <w:rFonts w:ascii="Arial" w:eastAsia="DINPro" w:hAnsi="Arial" w:cs="Arial"/>
          <w:sz w:val="24"/>
          <w:szCs w:val="24"/>
          <w:lang w:val="et-EE"/>
        </w:rPr>
        <w:t xml:space="preserve"> </w:t>
      </w:r>
      <w:r w:rsidR="00703EB5" w:rsidRPr="00F97A16">
        <w:rPr>
          <w:rFonts w:ascii="Arial" w:eastAsia="DINPro" w:hAnsi="Arial" w:cs="Arial"/>
          <w:sz w:val="24"/>
          <w:szCs w:val="24"/>
          <w:lang w:val="et-EE"/>
        </w:rPr>
        <w:t xml:space="preserve">Eelnevast tulenevalt tekib aga küsimus, milliste objektiivsete ja läbipaistvate kriteeriumide alusel on valitud just </w:t>
      </w:r>
      <w:proofErr w:type="spellStart"/>
      <w:r w:rsidR="00703EB5" w:rsidRPr="00F97A16">
        <w:rPr>
          <w:rFonts w:ascii="Arial" w:eastAsia="DINPro" w:hAnsi="Arial" w:cs="Arial"/>
          <w:sz w:val="24"/>
          <w:szCs w:val="24"/>
          <w:lang w:val="et-EE"/>
        </w:rPr>
        <w:t>Nutri-Score</w:t>
      </w:r>
      <w:proofErr w:type="spellEnd"/>
      <w:r w:rsidR="00703EB5" w:rsidRPr="00F97A16">
        <w:rPr>
          <w:rFonts w:ascii="Arial" w:eastAsia="DINPro" w:hAnsi="Arial" w:cs="Arial"/>
          <w:sz w:val="24"/>
          <w:szCs w:val="24"/>
          <w:lang w:val="et-EE"/>
        </w:rPr>
        <w:t xml:space="preserve"> ning miks soovib </w:t>
      </w:r>
      <w:r w:rsidR="00990F85">
        <w:rPr>
          <w:rFonts w:ascii="Arial" w:eastAsia="DINPro" w:hAnsi="Arial" w:cs="Arial"/>
          <w:sz w:val="24"/>
          <w:szCs w:val="24"/>
          <w:lang w:val="et-EE"/>
        </w:rPr>
        <w:t>Regionaal- ja Põllumajandusministeerium</w:t>
      </w:r>
      <w:r w:rsidR="00703EB5" w:rsidRPr="00525939">
        <w:rPr>
          <w:rFonts w:ascii="Arial" w:eastAsia="DINPro" w:hAnsi="Arial" w:cs="Arial"/>
          <w:sz w:val="24"/>
          <w:szCs w:val="24"/>
          <w:lang w:val="et-EE"/>
        </w:rPr>
        <w:t xml:space="preserve"> anda sellele teiste võimalike märgistuslahendustega võrreldes eraldi õigusliku staatuse.</w:t>
      </w:r>
      <w:r w:rsidR="00F77260" w:rsidRPr="00F97A16">
        <w:rPr>
          <w:rFonts w:ascii="Arial" w:eastAsia="DINPro" w:hAnsi="Arial" w:cs="Arial"/>
          <w:sz w:val="24"/>
          <w:szCs w:val="24"/>
          <w:lang w:val="et-EE"/>
        </w:rPr>
        <w:t xml:space="preserve"> Seletuskirja lk 4 põhjendab valikut märgise teadusliku kehtivuse ja laia levikuga, kuid ei võrdle süsteemselt </w:t>
      </w:r>
      <w:proofErr w:type="spellStart"/>
      <w:r w:rsidR="00F77260" w:rsidRPr="00F97A16">
        <w:rPr>
          <w:rFonts w:ascii="Arial" w:eastAsia="DINPro" w:hAnsi="Arial" w:cs="Arial"/>
          <w:sz w:val="24"/>
          <w:szCs w:val="24"/>
          <w:lang w:val="et-EE"/>
        </w:rPr>
        <w:t>Nutri-Score’i</w:t>
      </w:r>
      <w:proofErr w:type="spellEnd"/>
      <w:r w:rsidR="00F77260" w:rsidRPr="00F97A16">
        <w:rPr>
          <w:rFonts w:ascii="Arial" w:eastAsia="DINPro" w:hAnsi="Arial" w:cs="Arial"/>
          <w:sz w:val="24"/>
          <w:szCs w:val="24"/>
          <w:lang w:val="et-EE"/>
        </w:rPr>
        <w:t xml:space="preserve"> asjakohaste märgistega, sh Põhjamaades kasutatavatega.</w:t>
      </w:r>
      <w:r w:rsidR="00703EB5" w:rsidRPr="00F97A16">
        <w:rPr>
          <w:rFonts w:ascii="Arial" w:eastAsia="DINPro" w:hAnsi="Arial" w:cs="Arial"/>
          <w:sz w:val="24"/>
          <w:szCs w:val="24"/>
          <w:lang w:val="et-EE"/>
        </w:rPr>
        <w:t xml:space="preserve"> </w:t>
      </w:r>
      <w:r w:rsidR="00233F4F" w:rsidRPr="00436B46">
        <w:rPr>
          <w:rFonts w:ascii="Arial" w:eastAsia="DINPro" w:hAnsi="Arial" w:cs="Arial"/>
          <w:sz w:val="24"/>
          <w:szCs w:val="24"/>
          <w:lang w:val="et-EE"/>
        </w:rPr>
        <w:t xml:space="preserve">Kui </w:t>
      </w:r>
      <w:r w:rsidR="00990F85">
        <w:rPr>
          <w:rFonts w:ascii="Arial" w:eastAsia="DINPro" w:hAnsi="Arial" w:cs="Arial"/>
          <w:sz w:val="24"/>
          <w:szCs w:val="24"/>
          <w:lang w:val="et-EE"/>
        </w:rPr>
        <w:t>Regionaal- ja Põllumajandusministeerium</w:t>
      </w:r>
      <w:r w:rsidR="00233F4F" w:rsidRPr="00525939">
        <w:rPr>
          <w:rFonts w:ascii="Arial" w:eastAsia="DINPro" w:hAnsi="Arial" w:cs="Arial"/>
          <w:sz w:val="24"/>
          <w:szCs w:val="24"/>
          <w:lang w:val="et-EE"/>
        </w:rPr>
        <w:t xml:space="preserve"> peab vajalikuks võimaldada ettevõtjatel kasutada täiendavaid toitumisalase teabe märgiseid, peaks lähenemine olema neutraalne ja tagama võrdse kohtlemise kõigile nõuetele vastavatele märgistuslahendustele.</w:t>
      </w:r>
      <w:r w:rsidR="00F77260" w:rsidRPr="00F77260">
        <w:t xml:space="preserve"> </w:t>
      </w:r>
      <w:r w:rsidR="00F77260" w:rsidRPr="00F97A16">
        <w:rPr>
          <w:rFonts w:ascii="Arial" w:eastAsia="DINPro" w:hAnsi="Arial" w:cs="Arial"/>
          <w:sz w:val="24"/>
          <w:szCs w:val="24"/>
          <w:lang w:val="et-EE"/>
        </w:rPr>
        <w:t>Kuigi määrus viitab vormiliselt kaubamärgi omaniku tingimustele, tähendab ühe märgise nimetamine õigusaktis, riigi poolne tutvustamine ning kavandatud teavituskampaania praktikas siiski selle märgise eelistamist teiste ees.</w:t>
      </w:r>
      <w:r w:rsidR="00C706E7">
        <w:rPr>
          <w:rFonts w:ascii="Arial" w:eastAsia="DINPro" w:hAnsi="Arial" w:cs="Arial"/>
          <w:sz w:val="24"/>
          <w:szCs w:val="24"/>
          <w:lang w:val="et-EE"/>
        </w:rPr>
        <w:t xml:space="preserve"> </w:t>
      </w:r>
      <w:r w:rsidR="00F77260" w:rsidRPr="00F97A16">
        <w:rPr>
          <w:rFonts w:ascii="Arial" w:eastAsia="DINPro" w:hAnsi="Arial" w:cs="Arial"/>
          <w:sz w:val="24"/>
          <w:szCs w:val="24"/>
          <w:lang w:val="et-EE"/>
        </w:rPr>
        <w:t>Lisaks on märgise omanik ja haldaja Prantsusmaa asutus ning Eesti esindatus märgise teaduskomitees on seletuskirja lk 19 kohaselt veel lahtine. Seega sõltuksid Eesti ettevõtjad edaspidi välisriigi asutuse otsustest, näiteks algoritmi või kasutustingimuste muutmisel, ilma et Eestil oleks nende üle tagatud mõju.</w:t>
      </w:r>
    </w:p>
    <w:p w14:paraId="406B8DEC" w14:textId="14DD71C2" w:rsidR="00233F4F" w:rsidRPr="00F97A16" w:rsidRDefault="00233F4F" w:rsidP="00D40140">
      <w:pPr>
        <w:spacing w:before="120" w:after="0" w:line="240" w:lineRule="auto"/>
        <w:jc w:val="both"/>
        <w:rPr>
          <w:rFonts w:ascii="Arial" w:eastAsia="DINPro" w:hAnsi="Arial" w:cs="Arial"/>
          <w:sz w:val="24"/>
          <w:szCs w:val="24"/>
          <w:lang w:val="et-EE"/>
        </w:rPr>
      </w:pPr>
      <w:r w:rsidRPr="00F97A16">
        <w:rPr>
          <w:rFonts w:ascii="Arial" w:eastAsia="DINPro" w:hAnsi="Arial" w:cs="Arial"/>
          <w:sz w:val="24"/>
          <w:szCs w:val="24"/>
          <w:lang w:val="et-EE"/>
        </w:rPr>
        <w:t xml:space="preserve">Samuti jääb ebaselgeks, miks ei ole võimalik saavutada tarbijate teadlikkuse suurendamise eesmärki olemasoleva kohustusliku toitumisalase teabe parema esitlemise ja tarbijate teavitamise kaudu. Kaubanduskoda leiab, et enne ühe konkreetse kaubamärgi kasutamise riiklikku võimaldamist tuleks põhjalikult </w:t>
      </w:r>
      <w:r w:rsidR="00703EB5" w:rsidRPr="00F97A16">
        <w:rPr>
          <w:rFonts w:ascii="Arial" w:eastAsia="DINPro" w:hAnsi="Arial" w:cs="Arial"/>
          <w:sz w:val="24"/>
          <w:szCs w:val="24"/>
          <w:lang w:val="et-EE"/>
        </w:rPr>
        <w:t xml:space="preserve">ja selgelt </w:t>
      </w:r>
      <w:r w:rsidRPr="00F97A16">
        <w:rPr>
          <w:rFonts w:ascii="Arial" w:eastAsia="DINPro" w:hAnsi="Arial" w:cs="Arial"/>
          <w:sz w:val="24"/>
          <w:szCs w:val="24"/>
          <w:lang w:val="et-EE"/>
        </w:rPr>
        <w:t>hinnata, kas selline sekkumine on üldse vajalik ning kas sama eesmärki ei ole võimalik saavutada vähem koormavate meetmetega.</w:t>
      </w:r>
    </w:p>
    <w:p w14:paraId="52C3046B" w14:textId="4D173195" w:rsidR="00233F4F" w:rsidRPr="00F97A16" w:rsidRDefault="00233F4F" w:rsidP="00D40140">
      <w:pPr>
        <w:spacing w:before="120" w:after="0" w:line="240" w:lineRule="auto"/>
        <w:jc w:val="both"/>
        <w:rPr>
          <w:rFonts w:ascii="Arial" w:eastAsia="DINPro" w:hAnsi="Arial" w:cs="Arial"/>
          <w:b/>
          <w:sz w:val="24"/>
          <w:szCs w:val="24"/>
          <w:u w:val="single"/>
          <w:lang w:val="et-EE"/>
        </w:rPr>
      </w:pPr>
      <w:r w:rsidRPr="00F97A16">
        <w:rPr>
          <w:rFonts w:ascii="Arial" w:eastAsia="DINPro" w:hAnsi="Arial" w:cs="Arial"/>
          <w:b/>
          <w:sz w:val="24"/>
          <w:szCs w:val="24"/>
          <w:u w:val="single"/>
          <w:lang w:val="et-EE"/>
        </w:rPr>
        <w:t xml:space="preserve">Kaubanduskoja </w:t>
      </w:r>
      <w:r w:rsidR="00C6683C">
        <w:rPr>
          <w:rFonts w:ascii="Arial" w:eastAsia="DINPro" w:hAnsi="Arial" w:cs="Arial"/>
          <w:b/>
          <w:sz w:val="24"/>
          <w:szCs w:val="24"/>
          <w:u w:val="single"/>
          <w:lang w:val="et-EE"/>
        </w:rPr>
        <w:t>seisukoht</w:t>
      </w:r>
      <w:r w:rsidRPr="00F97A16">
        <w:rPr>
          <w:rFonts w:ascii="Arial" w:eastAsia="DINPro" w:hAnsi="Arial" w:cs="Arial"/>
          <w:b/>
          <w:sz w:val="24"/>
          <w:szCs w:val="24"/>
          <w:u w:val="single"/>
          <w:lang w:val="et-EE"/>
        </w:rPr>
        <w:t>:</w:t>
      </w:r>
    </w:p>
    <w:p w14:paraId="425DE6A7" w14:textId="5A2B8442" w:rsidR="009668F5" w:rsidRDefault="00C6683C" w:rsidP="009668F5">
      <w:pPr>
        <w:pStyle w:val="ListParagraph"/>
        <w:numPr>
          <w:ilvl w:val="0"/>
          <w:numId w:val="2"/>
        </w:numPr>
        <w:spacing w:before="120"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Puudub mõjuv põhjus</w:t>
      </w:r>
      <w:r w:rsidR="00233F4F" w:rsidRPr="00703EB5">
        <w:rPr>
          <w:rFonts w:ascii="Arial" w:eastAsia="DINPro" w:hAnsi="Arial" w:cs="Arial"/>
          <w:b/>
          <w:bCs/>
          <w:sz w:val="24"/>
          <w:szCs w:val="24"/>
          <w:lang w:val="et-EE"/>
        </w:rPr>
        <w:t xml:space="preserve">, miks on vajalik kehtestada ministri määrusega eraldi nõuded just </w:t>
      </w:r>
      <w:proofErr w:type="spellStart"/>
      <w:r w:rsidR="00233F4F" w:rsidRPr="00703EB5">
        <w:rPr>
          <w:rFonts w:ascii="Arial" w:eastAsia="DINPro" w:hAnsi="Arial" w:cs="Arial"/>
          <w:b/>
          <w:bCs/>
          <w:sz w:val="24"/>
          <w:szCs w:val="24"/>
          <w:lang w:val="et-EE"/>
        </w:rPr>
        <w:t>Nutri-Score'i</w:t>
      </w:r>
      <w:proofErr w:type="spellEnd"/>
      <w:r w:rsidR="00233F4F" w:rsidRPr="00703EB5">
        <w:rPr>
          <w:rFonts w:ascii="Arial" w:eastAsia="DINPro" w:hAnsi="Arial" w:cs="Arial"/>
          <w:b/>
          <w:bCs/>
          <w:sz w:val="24"/>
          <w:szCs w:val="24"/>
          <w:lang w:val="et-EE"/>
        </w:rPr>
        <w:t xml:space="preserve"> kaubamärgi kasutamiseks</w:t>
      </w:r>
      <w:r>
        <w:rPr>
          <w:rFonts w:ascii="Arial" w:eastAsia="DINPro" w:hAnsi="Arial" w:cs="Arial"/>
          <w:b/>
          <w:bCs/>
          <w:sz w:val="24"/>
          <w:szCs w:val="24"/>
          <w:lang w:val="et-EE"/>
        </w:rPr>
        <w:t xml:space="preserve">. </w:t>
      </w:r>
      <w:r w:rsidR="0056023D">
        <w:rPr>
          <w:rFonts w:ascii="Arial" w:eastAsia="DINPro" w:hAnsi="Arial" w:cs="Arial"/>
          <w:b/>
          <w:bCs/>
          <w:sz w:val="24"/>
          <w:szCs w:val="24"/>
          <w:lang w:val="et-EE"/>
        </w:rPr>
        <w:t>J</w:t>
      </w:r>
      <w:r>
        <w:rPr>
          <w:rFonts w:ascii="Arial" w:eastAsia="DINPro" w:hAnsi="Arial" w:cs="Arial"/>
          <w:b/>
          <w:bCs/>
          <w:sz w:val="24"/>
          <w:szCs w:val="24"/>
          <w:lang w:val="et-EE"/>
        </w:rPr>
        <w:t>ääb arusaamatuks</w:t>
      </w:r>
      <w:r w:rsidR="0074161F">
        <w:rPr>
          <w:rFonts w:ascii="Arial" w:eastAsia="DINPro" w:hAnsi="Arial" w:cs="Arial"/>
          <w:b/>
          <w:bCs/>
          <w:sz w:val="24"/>
          <w:szCs w:val="24"/>
          <w:lang w:val="et-EE"/>
        </w:rPr>
        <w:t xml:space="preserve">, </w:t>
      </w:r>
      <w:r w:rsidR="00233F4F" w:rsidRPr="00703EB5">
        <w:rPr>
          <w:rFonts w:ascii="Arial" w:eastAsia="DINPro" w:hAnsi="Arial" w:cs="Arial"/>
          <w:b/>
          <w:bCs/>
          <w:sz w:val="24"/>
          <w:szCs w:val="24"/>
          <w:lang w:val="et-EE"/>
        </w:rPr>
        <w:t xml:space="preserve">milliste objektiivsete kriteeriumide alusel on </w:t>
      </w:r>
      <w:r w:rsidR="0074161F" w:rsidRPr="00703EB5">
        <w:rPr>
          <w:rFonts w:ascii="Arial" w:eastAsia="DINPro" w:hAnsi="Arial" w:cs="Arial"/>
          <w:b/>
          <w:bCs/>
          <w:sz w:val="24"/>
          <w:szCs w:val="24"/>
          <w:lang w:val="et-EE"/>
        </w:rPr>
        <w:t>se</w:t>
      </w:r>
      <w:r w:rsidR="0074161F">
        <w:rPr>
          <w:rFonts w:ascii="Arial" w:eastAsia="DINPro" w:hAnsi="Arial" w:cs="Arial"/>
          <w:b/>
          <w:bCs/>
          <w:sz w:val="24"/>
          <w:szCs w:val="24"/>
          <w:lang w:val="et-EE"/>
        </w:rPr>
        <w:t>da</w:t>
      </w:r>
      <w:r w:rsidR="0074161F" w:rsidRPr="00703EB5">
        <w:rPr>
          <w:rFonts w:ascii="Arial" w:eastAsia="DINPro" w:hAnsi="Arial" w:cs="Arial"/>
          <w:b/>
          <w:bCs/>
          <w:sz w:val="24"/>
          <w:szCs w:val="24"/>
          <w:lang w:val="et-EE"/>
        </w:rPr>
        <w:t xml:space="preserve"> </w:t>
      </w:r>
      <w:r w:rsidR="00233F4F" w:rsidRPr="00703EB5">
        <w:rPr>
          <w:rFonts w:ascii="Arial" w:eastAsia="DINPro" w:hAnsi="Arial" w:cs="Arial"/>
          <w:b/>
          <w:bCs/>
          <w:sz w:val="24"/>
          <w:szCs w:val="24"/>
          <w:lang w:val="et-EE"/>
        </w:rPr>
        <w:t>märgis</w:t>
      </w:r>
      <w:r w:rsidR="0074161F">
        <w:rPr>
          <w:rFonts w:ascii="Arial" w:eastAsia="DINPro" w:hAnsi="Arial" w:cs="Arial"/>
          <w:b/>
          <w:bCs/>
          <w:sz w:val="24"/>
          <w:szCs w:val="24"/>
          <w:lang w:val="et-EE"/>
        </w:rPr>
        <w:t>t</w:t>
      </w:r>
      <w:r w:rsidR="00233F4F" w:rsidRPr="00703EB5">
        <w:rPr>
          <w:rFonts w:ascii="Arial" w:eastAsia="DINPro" w:hAnsi="Arial" w:cs="Arial"/>
          <w:b/>
          <w:bCs/>
          <w:sz w:val="24"/>
          <w:szCs w:val="24"/>
          <w:lang w:val="et-EE"/>
        </w:rPr>
        <w:t xml:space="preserve"> eelistatud teistele Euroopas ja Põhjamaades kasutusel olevatele toitumisalase teabe märgistussüsteemidele. </w:t>
      </w:r>
    </w:p>
    <w:p w14:paraId="7D3678C5" w14:textId="6CB7A49B" w:rsidR="00233F4F" w:rsidRPr="00D40140" w:rsidRDefault="0074161F" w:rsidP="00D40140">
      <w:pPr>
        <w:pStyle w:val="ListParagraph"/>
        <w:numPr>
          <w:ilvl w:val="0"/>
          <w:numId w:val="2"/>
        </w:numPr>
        <w:spacing w:before="120"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P</w:t>
      </w:r>
      <w:r w:rsidR="00233F4F" w:rsidRPr="00703EB5">
        <w:rPr>
          <w:rFonts w:ascii="Arial" w:eastAsia="DINPro" w:hAnsi="Arial" w:cs="Arial"/>
          <w:b/>
          <w:bCs/>
          <w:sz w:val="24"/>
          <w:szCs w:val="24"/>
          <w:lang w:val="et-EE"/>
        </w:rPr>
        <w:t>alume hinnata, kas sama eesmärki oleks võimalik saavutada ilma ühe konkreetse kaubamärgi kasutamist eraldi reguleerimata.</w:t>
      </w:r>
      <w:r w:rsidR="00F77260" w:rsidRPr="00F77260">
        <w:t xml:space="preserve"> </w:t>
      </w:r>
    </w:p>
    <w:p w14:paraId="29D707EE" w14:textId="77777777" w:rsidR="00140B6C" w:rsidRPr="00233F4F" w:rsidRDefault="00140B6C" w:rsidP="00703EB5">
      <w:pPr>
        <w:pStyle w:val="ListParagraph"/>
        <w:spacing w:before="120" w:after="0" w:line="240" w:lineRule="auto"/>
        <w:jc w:val="both"/>
        <w:rPr>
          <w:rFonts w:ascii="Arial" w:eastAsia="DINPro" w:hAnsi="Arial" w:cs="Arial"/>
          <w:sz w:val="24"/>
          <w:szCs w:val="24"/>
          <w:lang w:val="et-EE"/>
        </w:rPr>
      </w:pPr>
    </w:p>
    <w:p w14:paraId="2DC42A22" w14:textId="2223540D" w:rsidR="00233F4F" w:rsidRPr="00436B46" w:rsidRDefault="00233F4F" w:rsidP="00436B46">
      <w:pPr>
        <w:pStyle w:val="ListParagraph"/>
        <w:numPr>
          <w:ilvl w:val="0"/>
          <w:numId w:val="12"/>
        </w:numPr>
        <w:spacing w:before="120" w:after="0" w:line="240" w:lineRule="auto"/>
        <w:jc w:val="both"/>
        <w:rPr>
          <w:rFonts w:ascii="Arial" w:eastAsia="DINPro" w:hAnsi="Arial" w:cs="Arial"/>
          <w:b/>
          <w:sz w:val="24"/>
          <w:szCs w:val="24"/>
          <w:lang w:val="et-EE"/>
        </w:rPr>
      </w:pPr>
      <w:r w:rsidRPr="00436B46">
        <w:rPr>
          <w:rFonts w:ascii="Arial" w:eastAsia="DINPro" w:hAnsi="Arial" w:cs="Arial"/>
          <w:b/>
          <w:sz w:val="24"/>
          <w:szCs w:val="24"/>
          <w:lang w:val="et-EE"/>
        </w:rPr>
        <w:t>Mõju konkurentsile ja ettevõtjate võrdsele kohtlemisele</w:t>
      </w:r>
    </w:p>
    <w:p w14:paraId="1F549980" w14:textId="15523E9E" w:rsidR="00D96B3E" w:rsidRPr="00703EB5" w:rsidRDefault="004C74C8" w:rsidP="00D40140">
      <w:pPr>
        <w:spacing w:before="120" w:line="240" w:lineRule="auto"/>
        <w:jc w:val="both"/>
        <w:rPr>
          <w:rFonts w:ascii="Arial" w:eastAsia="DINPro" w:hAnsi="Arial" w:cs="Arial"/>
          <w:sz w:val="24"/>
          <w:szCs w:val="24"/>
          <w:lang w:val="et-EE"/>
        </w:rPr>
      </w:pPr>
      <w:r w:rsidRPr="004C74C8">
        <w:rPr>
          <w:rFonts w:ascii="Arial" w:eastAsia="DINPro" w:hAnsi="Arial" w:cs="Arial"/>
          <w:sz w:val="24"/>
          <w:szCs w:val="24"/>
          <w:lang w:val="et-EE"/>
        </w:rPr>
        <w:t xml:space="preserve">Kaubanduskoja hinnangul tuleb eelnõu puhul hinnata ka seda, millist mõju võib </w:t>
      </w:r>
      <w:proofErr w:type="spellStart"/>
      <w:r w:rsidRPr="004C74C8">
        <w:rPr>
          <w:rFonts w:ascii="Arial" w:eastAsia="DINPro" w:hAnsi="Arial" w:cs="Arial"/>
          <w:sz w:val="24"/>
          <w:szCs w:val="24"/>
          <w:lang w:val="et-EE"/>
        </w:rPr>
        <w:t>Nutri-Score'i</w:t>
      </w:r>
      <w:proofErr w:type="spellEnd"/>
      <w:r w:rsidRPr="004C74C8">
        <w:rPr>
          <w:rFonts w:ascii="Arial" w:eastAsia="DINPro" w:hAnsi="Arial" w:cs="Arial"/>
          <w:sz w:val="24"/>
          <w:szCs w:val="24"/>
          <w:lang w:val="et-EE"/>
        </w:rPr>
        <w:t xml:space="preserve"> kasutamise võimaldamine avaldada </w:t>
      </w:r>
      <w:proofErr w:type="spellStart"/>
      <w:r w:rsidRPr="004C74C8">
        <w:rPr>
          <w:rFonts w:ascii="Arial" w:eastAsia="DINPro" w:hAnsi="Arial" w:cs="Arial"/>
          <w:sz w:val="24"/>
          <w:szCs w:val="24"/>
          <w:lang w:val="et-EE"/>
        </w:rPr>
        <w:t>ettevõtjatevahelisele</w:t>
      </w:r>
      <w:proofErr w:type="spellEnd"/>
      <w:r w:rsidRPr="004C74C8">
        <w:rPr>
          <w:rFonts w:ascii="Arial" w:eastAsia="DINPro" w:hAnsi="Arial" w:cs="Arial"/>
          <w:sz w:val="24"/>
          <w:szCs w:val="24"/>
          <w:lang w:val="et-EE"/>
        </w:rPr>
        <w:t xml:space="preserve"> konkurentsile</w:t>
      </w:r>
      <w:r>
        <w:rPr>
          <w:rFonts w:ascii="Arial" w:eastAsia="DINPro" w:hAnsi="Arial" w:cs="Arial"/>
          <w:sz w:val="24"/>
          <w:szCs w:val="24"/>
          <w:lang w:val="et-EE"/>
        </w:rPr>
        <w:t xml:space="preserve">. </w:t>
      </w:r>
      <w:r w:rsidR="00233F4F" w:rsidRPr="00703EB5">
        <w:rPr>
          <w:rFonts w:ascii="Arial" w:eastAsia="DINPro" w:hAnsi="Arial" w:cs="Arial"/>
          <w:sz w:val="24"/>
          <w:szCs w:val="24"/>
          <w:lang w:val="et-EE"/>
        </w:rPr>
        <w:t xml:space="preserve">Kuigi </w:t>
      </w:r>
      <w:proofErr w:type="spellStart"/>
      <w:r w:rsidR="00233F4F" w:rsidRPr="00703EB5">
        <w:rPr>
          <w:rFonts w:ascii="Arial" w:eastAsia="DINPro" w:hAnsi="Arial" w:cs="Arial"/>
          <w:sz w:val="24"/>
          <w:szCs w:val="24"/>
          <w:lang w:val="et-EE"/>
        </w:rPr>
        <w:t>Nutri-Score'i</w:t>
      </w:r>
      <w:proofErr w:type="spellEnd"/>
      <w:r w:rsidR="00233F4F" w:rsidRPr="00703EB5">
        <w:rPr>
          <w:rFonts w:ascii="Arial" w:eastAsia="DINPro" w:hAnsi="Arial" w:cs="Arial"/>
          <w:sz w:val="24"/>
          <w:szCs w:val="24"/>
          <w:lang w:val="et-EE"/>
        </w:rPr>
        <w:t xml:space="preserve"> kasutamine on kavandatud vabatahtlikuna, ei tähenda see, et muudatusel puuduks mõju ettevõtjatele, kes otsustavad märgist mitte kasutada.</w:t>
      </w:r>
    </w:p>
    <w:p w14:paraId="1906F6C1" w14:textId="638EC3D2" w:rsidR="00D96B3E" w:rsidRPr="00D40140" w:rsidRDefault="00233F4F" w:rsidP="00D40140">
      <w:pPr>
        <w:spacing w:line="240" w:lineRule="auto"/>
        <w:jc w:val="both"/>
        <w:rPr>
          <w:rFonts w:ascii="Arial" w:eastAsia="DINPro" w:hAnsi="Arial" w:cs="Arial"/>
          <w:sz w:val="24"/>
          <w:szCs w:val="24"/>
          <w:lang w:val="et-EE"/>
        </w:rPr>
      </w:pPr>
      <w:r w:rsidRPr="00D40140">
        <w:rPr>
          <w:rFonts w:ascii="Arial" w:eastAsia="DINPro" w:hAnsi="Arial" w:cs="Arial"/>
          <w:sz w:val="24"/>
          <w:szCs w:val="24"/>
          <w:lang w:val="et-EE"/>
        </w:rPr>
        <w:lastRenderedPageBreak/>
        <w:t xml:space="preserve">Kui </w:t>
      </w:r>
      <w:r w:rsidR="00F642DF" w:rsidRPr="00D40140">
        <w:rPr>
          <w:rFonts w:ascii="Arial" w:eastAsia="DINPro" w:hAnsi="Arial" w:cs="Arial"/>
          <w:sz w:val="24"/>
          <w:szCs w:val="24"/>
          <w:lang w:val="et-EE"/>
        </w:rPr>
        <w:t>Regionaal- ja Põllumajandusministeerium</w:t>
      </w:r>
      <w:r w:rsidR="00C706E7">
        <w:rPr>
          <w:rFonts w:ascii="Arial" w:eastAsia="DINPro" w:hAnsi="Arial" w:cs="Arial"/>
          <w:sz w:val="24"/>
          <w:szCs w:val="24"/>
          <w:lang w:val="et-EE"/>
        </w:rPr>
        <w:t xml:space="preserve"> </w:t>
      </w:r>
      <w:r w:rsidRPr="00D40140">
        <w:rPr>
          <w:rFonts w:ascii="Arial" w:eastAsia="DINPro" w:hAnsi="Arial" w:cs="Arial"/>
          <w:sz w:val="24"/>
          <w:szCs w:val="24"/>
          <w:lang w:val="et-EE"/>
        </w:rPr>
        <w:t xml:space="preserve">loob ühe konkreetse kaubamärgi kasutamiseks eraldi õigusliku raamistiku ning asub seda ka tarbijatele tutvustama, võib see anda märgise kasutusele võtnud ettevõtjatele turundusliku ja konkurentsieelise. Samuti võib märgise laiemal levikul tekkida olukord, kus </w:t>
      </w:r>
      <w:proofErr w:type="spellStart"/>
      <w:r w:rsidRPr="00D40140">
        <w:rPr>
          <w:rFonts w:ascii="Arial" w:eastAsia="DINPro" w:hAnsi="Arial" w:cs="Arial"/>
          <w:sz w:val="24"/>
          <w:szCs w:val="24"/>
          <w:lang w:val="et-EE"/>
        </w:rPr>
        <w:t>jaeketid</w:t>
      </w:r>
      <w:proofErr w:type="spellEnd"/>
      <w:r w:rsidRPr="00D40140">
        <w:rPr>
          <w:rFonts w:ascii="Arial" w:eastAsia="DINPro" w:hAnsi="Arial" w:cs="Arial"/>
          <w:sz w:val="24"/>
          <w:szCs w:val="24"/>
          <w:lang w:val="et-EE"/>
        </w:rPr>
        <w:t xml:space="preserve">, koostööpartnerid, reklaamikanalid või toetusi jagavad riigiasutused hakkavad eelistama ettevõtteid, kelle toodetel on </w:t>
      </w:r>
      <w:proofErr w:type="spellStart"/>
      <w:r w:rsidRPr="00D40140">
        <w:rPr>
          <w:rFonts w:ascii="Arial" w:eastAsia="DINPro" w:hAnsi="Arial" w:cs="Arial"/>
          <w:sz w:val="24"/>
          <w:szCs w:val="24"/>
          <w:lang w:val="et-EE"/>
        </w:rPr>
        <w:t>Nutri-Score'i</w:t>
      </w:r>
      <w:proofErr w:type="spellEnd"/>
      <w:r w:rsidRPr="00D40140">
        <w:rPr>
          <w:rFonts w:ascii="Arial" w:eastAsia="DINPro" w:hAnsi="Arial" w:cs="Arial"/>
          <w:sz w:val="24"/>
          <w:szCs w:val="24"/>
          <w:lang w:val="et-EE"/>
        </w:rPr>
        <w:t xml:space="preserve"> märgis olemas. Sellisel juhul võib algselt vabatahtlikuna kavandatud süsteem </w:t>
      </w:r>
      <w:r w:rsidR="00B70426" w:rsidRPr="00D40140">
        <w:rPr>
          <w:rFonts w:ascii="Arial" w:eastAsia="DINPro" w:hAnsi="Arial" w:cs="Arial"/>
          <w:sz w:val="24"/>
          <w:szCs w:val="24"/>
          <w:lang w:val="et-EE"/>
        </w:rPr>
        <w:t>tekitada ettevõtjatele surve märgise kasutuselevõtuks, et säilitada oma konkurentsipositsioon.</w:t>
      </w:r>
      <w:r w:rsidRPr="00D40140">
        <w:rPr>
          <w:rFonts w:ascii="Arial" w:eastAsia="DINPro" w:hAnsi="Arial" w:cs="Arial"/>
          <w:sz w:val="24"/>
          <w:szCs w:val="24"/>
          <w:lang w:val="et-EE"/>
        </w:rPr>
        <w:t xml:space="preserve"> </w:t>
      </w:r>
    </w:p>
    <w:p w14:paraId="02E87C05" w14:textId="7E3381C9" w:rsidR="00FF2471" w:rsidRPr="00D40140" w:rsidRDefault="00233F4F" w:rsidP="00D40140">
      <w:pPr>
        <w:spacing w:after="0" w:line="240" w:lineRule="auto"/>
        <w:jc w:val="both"/>
        <w:rPr>
          <w:rFonts w:ascii="Arial" w:eastAsia="DINPro" w:hAnsi="Arial" w:cs="Arial"/>
          <w:sz w:val="24"/>
          <w:szCs w:val="24"/>
          <w:lang w:val="et-EE"/>
        </w:rPr>
      </w:pPr>
      <w:r w:rsidRPr="00D40140">
        <w:rPr>
          <w:rFonts w:ascii="Arial" w:eastAsia="DINPro" w:hAnsi="Arial" w:cs="Arial"/>
          <w:sz w:val="24"/>
          <w:szCs w:val="24"/>
          <w:lang w:val="et-EE"/>
        </w:rPr>
        <w:t xml:space="preserve">Ka eelnõu seletuskirjas </w:t>
      </w:r>
      <w:r w:rsidR="00FC3428" w:rsidRPr="00D40140">
        <w:rPr>
          <w:rFonts w:ascii="Arial" w:eastAsia="DINPro" w:hAnsi="Arial" w:cs="Arial"/>
          <w:sz w:val="24"/>
          <w:szCs w:val="24"/>
          <w:lang w:val="et-EE"/>
        </w:rPr>
        <w:t>(lk 16-17)</w:t>
      </w:r>
      <w:r w:rsidRPr="00D40140">
        <w:rPr>
          <w:rFonts w:ascii="Arial" w:eastAsia="DINPro" w:hAnsi="Arial" w:cs="Arial"/>
          <w:sz w:val="24"/>
          <w:szCs w:val="24"/>
          <w:lang w:val="et-EE"/>
        </w:rPr>
        <w:t xml:space="preserve"> on seda riski tunnistatud. Seletuskirjas märgitakse, et </w:t>
      </w:r>
      <w:proofErr w:type="spellStart"/>
      <w:r w:rsidRPr="00D40140">
        <w:rPr>
          <w:rFonts w:ascii="Arial" w:eastAsia="DINPro" w:hAnsi="Arial" w:cs="Arial"/>
          <w:sz w:val="24"/>
          <w:szCs w:val="24"/>
          <w:lang w:val="et-EE"/>
        </w:rPr>
        <w:t>Nutri-Score'i</w:t>
      </w:r>
      <w:proofErr w:type="spellEnd"/>
      <w:r w:rsidRPr="00D40140">
        <w:rPr>
          <w:rFonts w:ascii="Arial" w:eastAsia="DINPro" w:hAnsi="Arial" w:cs="Arial"/>
          <w:sz w:val="24"/>
          <w:szCs w:val="24"/>
          <w:lang w:val="et-EE"/>
        </w:rPr>
        <w:t xml:space="preserve"> laiema leviku korral võivad </w:t>
      </w:r>
      <w:proofErr w:type="spellStart"/>
      <w:r w:rsidRPr="00D40140">
        <w:rPr>
          <w:rFonts w:ascii="Arial" w:eastAsia="DINPro" w:hAnsi="Arial" w:cs="Arial"/>
          <w:sz w:val="24"/>
          <w:szCs w:val="24"/>
          <w:lang w:val="et-EE"/>
        </w:rPr>
        <w:t>jaeketid</w:t>
      </w:r>
      <w:proofErr w:type="spellEnd"/>
      <w:r w:rsidRPr="00D40140">
        <w:rPr>
          <w:rFonts w:ascii="Arial" w:eastAsia="DINPro" w:hAnsi="Arial" w:cs="Arial"/>
          <w:sz w:val="24"/>
          <w:szCs w:val="24"/>
          <w:lang w:val="et-EE"/>
        </w:rPr>
        <w:t xml:space="preserve"> hakata märgise esitamist arvestama tarnijate ja sortimendi valikul ning seeläbi suureneda ettevõtjate surve</w:t>
      </w:r>
      <w:r w:rsidR="00F3259B" w:rsidRPr="00D40140">
        <w:rPr>
          <w:rFonts w:ascii="Arial" w:eastAsia="DINPro" w:hAnsi="Arial" w:cs="Arial"/>
          <w:sz w:val="24"/>
          <w:szCs w:val="24"/>
          <w:lang w:val="et-EE"/>
        </w:rPr>
        <w:t>t</w:t>
      </w:r>
      <w:r w:rsidRPr="00D40140">
        <w:rPr>
          <w:rFonts w:ascii="Arial" w:eastAsia="DINPro" w:hAnsi="Arial" w:cs="Arial"/>
          <w:sz w:val="24"/>
          <w:szCs w:val="24"/>
          <w:lang w:val="et-EE"/>
        </w:rPr>
        <w:t xml:space="preserve"> märgise kasutuselevõtuks. </w:t>
      </w:r>
      <w:r w:rsidR="00F77260" w:rsidRPr="00D40140">
        <w:rPr>
          <w:rFonts w:ascii="Arial" w:eastAsia="DINPro" w:hAnsi="Arial" w:cs="Arial"/>
          <w:sz w:val="24"/>
          <w:szCs w:val="24"/>
          <w:lang w:val="et-EE"/>
        </w:rPr>
        <w:t>Seletuskiri käsitleb seda riski siiski vaid tajutud riskina ning jätab tegeliku mõju hindamise pärast märgise rakendamiskogemuse tekkimist, mistõttu ei ole mõjuanalüüs selles osas piisav.</w:t>
      </w:r>
      <w:r w:rsidR="00207CD9" w:rsidRPr="00D40140">
        <w:rPr>
          <w:rFonts w:ascii="Arial" w:eastAsia="DINPro" w:hAnsi="Arial" w:cs="Arial"/>
          <w:sz w:val="24"/>
          <w:szCs w:val="24"/>
          <w:lang w:val="et-EE"/>
        </w:rPr>
        <w:t xml:space="preserve"> </w:t>
      </w:r>
    </w:p>
    <w:p w14:paraId="43E2D9F8" w14:textId="0D229631" w:rsidR="00233F4F" w:rsidRPr="00D40140" w:rsidRDefault="00207CD9" w:rsidP="00D40140">
      <w:pPr>
        <w:spacing w:before="120" w:line="240" w:lineRule="auto"/>
        <w:jc w:val="both"/>
        <w:rPr>
          <w:rFonts w:ascii="Arial" w:eastAsia="DINPro" w:hAnsi="Arial" w:cs="Arial"/>
          <w:sz w:val="24"/>
          <w:szCs w:val="24"/>
          <w:lang w:val="et-EE"/>
        </w:rPr>
      </w:pPr>
      <w:r w:rsidRPr="00D40140">
        <w:rPr>
          <w:rFonts w:ascii="Arial" w:eastAsia="DINPro" w:hAnsi="Arial" w:cs="Arial"/>
          <w:sz w:val="24"/>
          <w:szCs w:val="24"/>
          <w:lang w:val="et-EE"/>
        </w:rPr>
        <w:t>Kaubanduskoja hinnangul ei piisa sellise riski käsitlemisest üksnes ettevõtjate tajutud riskina. Tegemist on võimaliku konkurentsimõjuga, mida tuleks hinnata juba enne eelnõu rakendamist, mitte lükata selle hindamist edasi märgise kasutamise kogemuse tekkimiseni.</w:t>
      </w:r>
    </w:p>
    <w:p w14:paraId="40CF665F" w14:textId="41BA902D" w:rsidR="00C54047" w:rsidRPr="00D40140" w:rsidRDefault="00C54047" w:rsidP="00D40140">
      <w:pPr>
        <w:spacing w:before="120" w:line="240" w:lineRule="auto"/>
        <w:jc w:val="both"/>
        <w:rPr>
          <w:rFonts w:ascii="Arial" w:eastAsia="DINPro" w:hAnsi="Arial" w:cs="Arial"/>
          <w:sz w:val="24"/>
          <w:szCs w:val="24"/>
          <w:lang w:val="et-EE"/>
        </w:rPr>
      </w:pPr>
      <w:r w:rsidRPr="00D40140">
        <w:rPr>
          <w:rFonts w:ascii="Arial" w:eastAsia="DINPro" w:hAnsi="Arial" w:cs="Arial"/>
          <w:sz w:val="24"/>
          <w:szCs w:val="24"/>
          <w:lang w:val="et-EE"/>
        </w:rPr>
        <w:t xml:space="preserve">Lisaks tuleb konkurentsimõjude hindamisel arvestada Eesti toidutootjate eksporditegevusega. Mõjuanalüüsis ei ole piisavalt käsitletud, millistele turgudele Eesti toidutootjad oma tooteid ekspordivad ja milliseid toitumisalase teabe märgiseid neil turgudel kasutatakse. Kui peamistel eksporditurgudel kasutatakse teisi märgistussüsteeme, võib </w:t>
      </w:r>
      <w:proofErr w:type="spellStart"/>
      <w:r w:rsidRPr="00D40140">
        <w:rPr>
          <w:rFonts w:ascii="Arial" w:eastAsia="DINPro" w:hAnsi="Arial" w:cs="Arial"/>
          <w:sz w:val="24"/>
          <w:szCs w:val="24"/>
          <w:lang w:val="et-EE"/>
        </w:rPr>
        <w:t>Nutri-Score'i</w:t>
      </w:r>
      <w:proofErr w:type="spellEnd"/>
      <w:r w:rsidRPr="00D40140">
        <w:rPr>
          <w:rFonts w:ascii="Arial" w:eastAsia="DINPro" w:hAnsi="Arial" w:cs="Arial"/>
          <w:sz w:val="24"/>
          <w:szCs w:val="24"/>
          <w:lang w:val="et-EE"/>
        </w:rPr>
        <w:t xml:space="preserve"> kasutuselevõtt suurendada vajadust kasutada eri turgude jaoks erinevaid pakendivariante ning seeläbi </w:t>
      </w:r>
      <w:r w:rsidR="00407FAA" w:rsidRPr="00D40140">
        <w:rPr>
          <w:rFonts w:ascii="Arial" w:eastAsia="DINPro" w:hAnsi="Arial" w:cs="Arial"/>
          <w:sz w:val="24"/>
          <w:szCs w:val="24"/>
          <w:lang w:val="et-EE"/>
        </w:rPr>
        <w:t xml:space="preserve">suurendada ka </w:t>
      </w:r>
      <w:r w:rsidRPr="00D40140">
        <w:rPr>
          <w:rFonts w:ascii="Arial" w:eastAsia="DINPro" w:hAnsi="Arial" w:cs="Arial"/>
          <w:sz w:val="24"/>
          <w:szCs w:val="24"/>
          <w:lang w:val="et-EE"/>
        </w:rPr>
        <w:t xml:space="preserve">ettevõtjate kulusid. Seetõttu ei pruugi märgise kasutuselevõtt parandada Eesti ettevõtjate konkurentsipositsiooni tervikuna, nagu seletuskirja kohaselt märgise kasutuselevõtmine peaks </w:t>
      </w:r>
      <w:r w:rsidR="009D0FB4" w:rsidRPr="00D40140">
        <w:rPr>
          <w:rFonts w:ascii="Arial" w:eastAsia="DINPro" w:hAnsi="Arial" w:cs="Arial"/>
          <w:sz w:val="24"/>
          <w:szCs w:val="24"/>
          <w:lang w:val="et-EE"/>
        </w:rPr>
        <w:t>tegema,</w:t>
      </w:r>
      <w:r w:rsidRPr="00D40140">
        <w:rPr>
          <w:rFonts w:ascii="Arial" w:eastAsia="DINPro" w:hAnsi="Arial" w:cs="Arial"/>
          <w:sz w:val="24"/>
          <w:szCs w:val="24"/>
          <w:lang w:val="et-EE"/>
        </w:rPr>
        <w:t xml:space="preserve"> ning selle mõju tuleks hinnata ka eksporditurgude kontekstis.</w:t>
      </w:r>
    </w:p>
    <w:p w14:paraId="6815CA38" w14:textId="26FBB5C7" w:rsidR="00C078E6" w:rsidRPr="00D40140" w:rsidRDefault="00BC65F7" w:rsidP="00D40140">
      <w:pPr>
        <w:spacing w:before="120" w:line="240" w:lineRule="auto"/>
        <w:jc w:val="both"/>
        <w:rPr>
          <w:rFonts w:ascii="Arial" w:eastAsia="DINPro" w:hAnsi="Arial" w:cs="Arial"/>
          <w:sz w:val="24"/>
          <w:szCs w:val="24"/>
          <w:lang w:val="et-EE"/>
        </w:rPr>
      </w:pPr>
      <w:r w:rsidRPr="00D40140">
        <w:rPr>
          <w:rFonts w:ascii="Arial" w:eastAsia="DINPro" w:hAnsi="Arial" w:cs="Arial"/>
          <w:sz w:val="24"/>
          <w:szCs w:val="24"/>
          <w:lang w:val="et-EE"/>
        </w:rPr>
        <w:t xml:space="preserve">Kaubanduskoja hinnangul ei ole eelnõu põhjal alust järeldada, et </w:t>
      </w:r>
      <w:proofErr w:type="spellStart"/>
      <w:r w:rsidRPr="00D40140">
        <w:rPr>
          <w:rFonts w:ascii="Arial" w:eastAsia="DINPro" w:hAnsi="Arial" w:cs="Arial"/>
          <w:sz w:val="24"/>
          <w:szCs w:val="24"/>
          <w:lang w:val="et-EE"/>
        </w:rPr>
        <w:t>Nutri-Score'i</w:t>
      </w:r>
      <w:proofErr w:type="spellEnd"/>
      <w:r w:rsidRPr="00D40140">
        <w:rPr>
          <w:rFonts w:ascii="Arial" w:eastAsia="DINPro" w:hAnsi="Arial" w:cs="Arial"/>
          <w:sz w:val="24"/>
          <w:szCs w:val="24"/>
          <w:lang w:val="et-EE"/>
        </w:rPr>
        <w:t xml:space="preserve"> kasutuselevõtt parandaks Eesti toidutootjate konkurentsivõimet. Vastupidi, ühe konkreetse märgise riiklik tutvustamine võib mõjutada tarbijate ootusi ning seeläbi ka </w:t>
      </w:r>
      <w:proofErr w:type="spellStart"/>
      <w:r w:rsidRPr="00D40140">
        <w:rPr>
          <w:rFonts w:ascii="Arial" w:eastAsia="DINPro" w:hAnsi="Arial" w:cs="Arial"/>
          <w:sz w:val="24"/>
          <w:szCs w:val="24"/>
          <w:lang w:val="et-EE"/>
        </w:rPr>
        <w:t>jaekettide</w:t>
      </w:r>
      <w:proofErr w:type="spellEnd"/>
      <w:r w:rsidRPr="00D40140">
        <w:rPr>
          <w:rFonts w:ascii="Arial" w:eastAsia="DINPro" w:hAnsi="Arial" w:cs="Arial"/>
          <w:sz w:val="24"/>
          <w:szCs w:val="24"/>
          <w:lang w:val="et-EE"/>
        </w:rPr>
        <w:t xml:space="preserve"> ja teiste turuosaliste käitumist. Kui </w:t>
      </w:r>
      <w:proofErr w:type="spellStart"/>
      <w:r w:rsidRPr="00D40140">
        <w:rPr>
          <w:rFonts w:ascii="Arial" w:eastAsia="DINPro" w:hAnsi="Arial" w:cs="Arial"/>
          <w:sz w:val="24"/>
          <w:szCs w:val="24"/>
          <w:lang w:val="et-EE"/>
        </w:rPr>
        <w:t>Nutri-Score'i</w:t>
      </w:r>
      <w:proofErr w:type="spellEnd"/>
      <w:r w:rsidRPr="00D40140">
        <w:rPr>
          <w:rFonts w:ascii="Arial" w:eastAsia="DINPro" w:hAnsi="Arial" w:cs="Arial"/>
          <w:sz w:val="24"/>
          <w:szCs w:val="24"/>
          <w:lang w:val="et-EE"/>
        </w:rPr>
        <w:t xml:space="preserve"> hakatakse käsitlema eelistatud või riigi poolt heaks kiidetud toitumisalase teabe esitamise viisina, võib see asetada ebasoodsamasse olukorda ettevõtjad, kes kasutavad teisi teabe esitamise lahendusi või ei pea täiendava märgistuse kasutamist vajalikuks. Samuti võib märgise kasutuselevõtt suurendada ettevõtjate kulusid, sealhulgas vajadust kasutada eri turgude jaoks erinevaid pakendivariante. Seetõttu võib eelnõu kavandatud lahendus Eesti toidutootjate konkurentsivõimet hoopis halvendada. </w:t>
      </w:r>
    </w:p>
    <w:p w14:paraId="79D38E17" w14:textId="0C5731A4" w:rsidR="00233F4F" w:rsidRPr="00D40140" w:rsidRDefault="00233F4F" w:rsidP="00D40140">
      <w:pPr>
        <w:spacing w:before="120" w:after="0" w:line="240" w:lineRule="auto"/>
        <w:jc w:val="both"/>
        <w:rPr>
          <w:rFonts w:ascii="Arial" w:eastAsia="DINPro" w:hAnsi="Arial" w:cs="Arial"/>
          <w:b/>
          <w:bCs/>
          <w:sz w:val="24"/>
          <w:szCs w:val="24"/>
          <w:u w:val="single"/>
          <w:lang w:val="et-EE"/>
        </w:rPr>
      </w:pPr>
      <w:r w:rsidRPr="00D40140">
        <w:rPr>
          <w:rFonts w:ascii="Arial" w:eastAsia="DINPro" w:hAnsi="Arial" w:cs="Arial"/>
          <w:b/>
          <w:bCs/>
          <w:sz w:val="24"/>
          <w:szCs w:val="24"/>
          <w:u w:val="single"/>
          <w:lang w:val="et-EE"/>
        </w:rPr>
        <w:t>Kaubanduskoja ettepanek</w:t>
      </w:r>
      <w:r w:rsidR="008701D4" w:rsidRPr="00D40140">
        <w:rPr>
          <w:rFonts w:ascii="Arial" w:eastAsia="DINPro" w:hAnsi="Arial" w:cs="Arial"/>
          <w:b/>
          <w:bCs/>
          <w:sz w:val="24"/>
          <w:szCs w:val="24"/>
          <w:u w:val="single"/>
          <w:lang w:val="et-EE"/>
        </w:rPr>
        <w:t>ud</w:t>
      </w:r>
      <w:r w:rsidRPr="00D40140">
        <w:rPr>
          <w:rFonts w:ascii="Arial" w:eastAsia="DINPro" w:hAnsi="Arial" w:cs="Arial"/>
          <w:b/>
          <w:bCs/>
          <w:sz w:val="24"/>
          <w:szCs w:val="24"/>
          <w:u w:val="single"/>
          <w:lang w:val="et-EE"/>
        </w:rPr>
        <w:t>:</w:t>
      </w:r>
    </w:p>
    <w:p w14:paraId="3857DFD5" w14:textId="3CC7D8B4" w:rsidR="00AF0D4A" w:rsidRDefault="00AF0D4A" w:rsidP="00AF0D4A">
      <w:pPr>
        <w:pStyle w:val="ListParagraph"/>
        <w:numPr>
          <w:ilvl w:val="0"/>
          <w:numId w:val="3"/>
        </w:numPr>
        <w:spacing w:before="120" w:after="0" w:line="240" w:lineRule="auto"/>
        <w:jc w:val="both"/>
        <w:rPr>
          <w:rFonts w:ascii="Arial" w:eastAsia="DINPro" w:hAnsi="Arial" w:cs="Arial"/>
          <w:b/>
          <w:bCs/>
          <w:sz w:val="24"/>
          <w:szCs w:val="24"/>
          <w:lang w:val="et-EE"/>
        </w:rPr>
      </w:pPr>
      <w:r w:rsidRPr="00AF0D4A">
        <w:rPr>
          <w:rFonts w:ascii="Arial" w:eastAsia="DINPro" w:hAnsi="Arial" w:cs="Arial"/>
          <w:b/>
          <w:bCs/>
          <w:sz w:val="24"/>
          <w:szCs w:val="24"/>
          <w:lang w:val="et-EE"/>
        </w:rPr>
        <w:t>Kaubanduskoja hinnangul ei ole eelnõu</w:t>
      </w:r>
      <w:r w:rsidR="00065D25">
        <w:rPr>
          <w:rFonts w:ascii="Arial" w:eastAsia="DINPro" w:hAnsi="Arial" w:cs="Arial"/>
          <w:b/>
          <w:bCs/>
          <w:sz w:val="24"/>
          <w:szCs w:val="24"/>
          <w:lang w:val="et-EE"/>
        </w:rPr>
        <w:t>l</w:t>
      </w:r>
      <w:r w:rsidRPr="00AF0D4A">
        <w:rPr>
          <w:rFonts w:ascii="Arial" w:eastAsia="DINPro" w:hAnsi="Arial" w:cs="Arial"/>
          <w:b/>
          <w:bCs/>
          <w:sz w:val="24"/>
          <w:szCs w:val="24"/>
          <w:lang w:val="et-EE"/>
        </w:rPr>
        <w:t xml:space="preserve"> Eesti toidutootjate konkurentsivõimele positiivset mõju ning see võib ettevõtjate konkurentsiolukorda hoopis halvendada.</w:t>
      </w:r>
    </w:p>
    <w:p w14:paraId="6E2E7F5A" w14:textId="67256D7D" w:rsidR="0056023D" w:rsidRDefault="003A0FFC" w:rsidP="00D40140">
      <w:pPr>
        <w:pStyle w:val="ListParagraph"/>
        <w:numPr>
          <w:ilvl w:val="0"/>
          <w:numId w:val="3"/>
        </w:numPr>
        <w:spacing w:before="120" w:after="0" w:line="240" w:lineRule="auto"/>
        <w:jc w:val="both"/>
        <w:rPr>
          <w:rFonts w:ascii="Arial" w:eastAsia="DINPro" w:hAnsi="Arial" w:cs="Arial"/>
          <w:b/>
          <w:bCs/>
          <w:sz w:val="24"/>
          <w:szCs w:val="24"/>
          <w:lang w:val="et-EE"/>
        </w:rPr>
      </w:pPr>
      <w:r w:rsidRPr="00404A44">
        <w:rPr>
          <w:rFonts w:ascii="Arial" w:eastAsia="DINPro" w:hAnsi="Arial" w:cs="Arial"/>
          <w:b/>
          <w:bCs/>
          <w:sz w:val="24"/>
          <w:szCs w:val="24"/>
          <w:lang w:val="et-EE"/>
        </w:rPr>
        <w:lastRenderedPageBreak/>
        <w:t>Kui ministeerium otsustab eelnõuga edasi liikuda, siis p</w:t>
      </w:r>
      <w:r w:rsidR="00AF0D4A" w:rsidRPr="00404A44">
        <w:rPr>
          <w:rFonts w:ascii="Arial" w:eastAsia="DINPro" w:hAnsi="Arial" w:cs="Arial"/>
          <w:b/>
          <w:bCs/>
          <w:sz w:val="24"/>
          <w:szCs w:val="24"/>
          <w:lang w:val="et-EE"/>
        </w:rPr>
        <w:t>alume eelnõu mõjuanalüüsi täiendada konkurentsimõjude hindamisega, sealhulgas analüüsida, kas ühe konkreetse kaubamärgi kasutamise riiklik võimaldamine võib anda selle kasutajatele põhjendamatu konkurentsieelise või tekitada teistele ettevõtjatele kaudse surve märgise kasutuselevõtuks.</w:t>
      </w:r>
      <w:r w:rsidR="00404A44" w:rsidRPr="00404A44">
        <w:rPr>
          <w:rFonts w:ascii="Arial" w:eastAsia="DINPro" w:hAnsi="Arial" w:cs="Arial"/>
          <w:b/>
          <w:bCs/>
          <w:sz w:val="24"/>
          <w:szCs w:val="24"/>
          <w:lang w:val="et-EE"/>
        </w:rPr>
        <w:t xml:space="preserve"> </w:t>
      </w:r>
      <w:r w:rsidR="00AF0D4A" w:rsidRPr="00404A44">
        <w:rPr>
          <w:rFonts w:ascii="Arial" w:eastAsia="DINPro" w:hAnsi="Arial" w:cs="Arial"/>
          <w:b/>
          <w:bCs/>
          <w:sz w:val="24"/>
          <w:szCs w:val="24"/>
          <w:lang w:val="et-EE"/>
        </w:rPr>
        <w:t xml:space="preserve">Lisaks palume mõjuanalüüsi täiendada ülevaatega Eesti toidutootjate peamistest eksporditurgudest ja seal kasutatavatest toitumisalase teabe märgistest ning hinnata, kuidas </w:t>
      </w:r>
      <w:proofErr w:type="spellStart"/>
      <w:r w:rsidR="00AF0D4A" w:rsidRPr="00404A44">
        <w:rPr>
          <w:rFonts w:ascii="Arial" w:eastAsia="DINPro" w:hAnsi="Arial" w:cs="Arial"/>
          <w:b/>
          <w:bCs/>
          <w:sz w:val="24"/>
          <w:szCs w:val="24"/>
          <w:lang w:val="et-EE"/>
        </w:rPr>
        <w:t>Nutri-Score'i</w:t>
      </w:r>
      <w:proofErr w:type="spellEnd"/>
      <w:r w:rsidR="00AF0D4A" w:rsidRPr="00404A44">
        <w:rPr>
          <w:rFonts w:ascii="Arial" w:eastAsia="DINPro" w:hAnsi="Arial" w:cs="Arial"/>
          <w:b/>
          <w:bCs/>
          <w:sz w:val="24"/>
          <w:szCs w:val="24"/>
          <w:lang w:val="et-EE"/>
        </w:rPr>
        <w:t xml:space="preserve"> kasutuselevõtt mõjutab ettevõtjate konkurentsivõimet neil turgudel.</w:t>
      </w:r>
    </w:p>
    <w:p w14:paraId="18D3848B" w14:textId="77777777" w:rsidR="00D40140" w:rsidRPr="00D40140" w:rsidRDefault="00D40140" w:rsidP="00D40140">
      <w:pPr>
        <w:pStyle w:val="ListParagraph"/>
        <w:spacing w:before="120" w:after="0" w:line="240" w:lineRule="auto"/>
        <w:ind w:left="1440"/>
        <w:jc w:val="both"/>
        <w:rPr>
          <w:rFonts w:ascii="Arial" w:eastAsia="DINPro" w:hAnsi="Arial" w:cs="Arial"/>
          <w:b/>
          <w:bCs/>
          <w:sz w:val="24"/>
          <w:szCs w:val="24"/>
          <w:lang w:val="et-EE"/>
        </w:rPr>
      </w:pPr>
    </w:p>
    <w:p w14:paraId="06E5D7A2" w14:textId="77777777" w:rsidR="00533CBA" w:rsidRPr="00533CBA" w:rsidRDefault="00533CBA" w:rsidP="003A0FFC">
      <w:pPr>
        <w:pStyle w:val="ListParagraph"/>
        <w:numPr>
          <w:ilvl w:val="0"/>
          <w:numId w:val="12"/>
        </w:numPr>
        <w:spacing w:before="120" w:after="0" w:line="240" w:lineRule="auto"/>
        <w:jc w:val="both"/>
        <w:rPr>
          <w:rFonts w:ascii="Arial" w:eastAsia="DINPro" w:hAnsi="Arial" w:cs="Arial"/>
          <w:b/>
          <w:bCs/>
          <w:sz w:val="24"/>
          <w:szCs w:val="24"/>
          <w:lang w:val="et-EE"/>
        </w:rPr>
      </w:pPr>
      <w:r>
        <w:rPr>
          <w:rFonts w:ascii="Arial" w:eastAsia="DINPro" w:hAnsi="Arial" w:cs="Arial"/>
          <w:b/>
          <w:bCs/>
          <w:sz w:val="24"/>
          <w:szCs w:val="24"/>
          <w:lang w:val="et-EE"/>
        </w:rPr>
        <w:t xml:space="preserve"> </w:t>
      </w:r>
      <w:r w:rsidRPr="00533CBA">
        <w:rPr>
          <w:rFonts w:ascii="Arial" w:eastAsia="DINPro" w:hAnsi="Arial" w:cs="Arial"/>
          <w:b/>
          <w:bCs/>
          <w:sz w:val="24"/>
          <w:szCs w:val="24"/>
          <w:lang w:val="et-EE"/>
        </w:rPr>
        <w:t>Ettevõtjate ja sektori esindusorganisatsioonide seisukohtade arvestamine</w:t>
      </w:r>
    </w:p>
    <w:p w14:paraId="075D5995" w14:textId="77777777" w:rsidR="00FA7EC9" w:rsidRDefault="00A868B7">
      <w:pPr>
        <w:spacing w:before="120" w:after="0"/>
        <w:jc w:val="both"/>
        <w:rPr>
          <w:rFonts w:ascii="Arial" w:eastAsia="DINPro" w:hAnsi="Arial" w:cs="Arial"/>
          <w:sz w:val="24"/>
          <w:szCs w:val="24"/>
          <w:lang w:val="et-EE"/>
        </w:rPr>
      </w:pPr>
      <w:r w:rsidRPr="003A0FFC">
        <w:rPr>
          <w:rFonts w:ascii="Arial" w:eastAsia="DINPro" w:hAnsi="Arial" w:cs="Arial"/>
          <w:sz w:val="24"/>
          <w:szCs w:val="24"/>
          <w:lang w:val="et-EE"/>
        </w:rPr>
        <w:t xml:space="preserve">Kaubanduskoja hinnangul on eelnõu väljatöötamisel ja edasisel menetlemisel oluline arvestada ka nende ettevõtjate ja organisatsioonide seisukohtadega, keda kavandatav muudatus kõige otsesemalt mõjutab. </w:t>
      </w:r>
    </w:p>
    <w:p w14:paraId="7956A28C" w14:textId="53F5D324" w:rsidR="00FA7EC9" w:rsidRPr="004A1982" w:rsidRDefault="00FA7EC9" w:rsidP="00FA7EC9">
      <w:pPr>
        <w:spacing w:before="120" w:after="0"/>
        <w:jc w:val="both"/>
        <w:rPr>
          <w:rFonts w:ascii="Arial" w:eastAsia="DINPro" w:hAnsi="Arial" w:cs="Arial"/>
          <w:sz w:val="24"/>
          <w:szCs w:val="24"/>
          <w:lang w:val="et-EE"/>
        </w:rPr>
      </w:pPr>
      <w:r>
        <w:rPr>
          <w:rFonts w:ascii="Arial" w:eastAsia="DINPro" w:hAnsi="Arial" w:cs="Arial"/>
          <w:sz w:val="24"/>
          <w:szCs w:val="24"/>
          <w:lang w:val="et-EE"/>
        </w:rPr>
        <w:t>Toidusektorit esindavad esindusorganisatsioonid</w:t>
      </w:r>
      <w:r w:rsidR="00690750">
        <w:rPr>
          <w:rFonts w:ascii="Arial" w:eastAsia="DINPro" w:hAnsi="Arial" w:cs="Arial"/>
          <w:sz w:val="24"/>
          <w:szCs w:val="24"/>
          <w:lang w:val="et-EE"/>
        </w:rPr>
        <w:t xml:space="preserve"> ei pea vajalikuks </w:t>
      </w:r>
      <w:proofErr w:type="spellStart"/>
      <w:r w:rsidR="00690750">
        <w:rPr>
          <w:rFonts w:ascii="Arial" w:eastAsia="DINPro" w:hAnsi="Arial" w:cs="Arial"/>
          <w:sz w:val="24"/>
          <w:szCs w:val="24"/>
          <w:lang w:val="et-EE"/>
        </w:rPr>
        <w:t>Nutri-Scor</w:t>
      </w:r>
      <w:r w:rsidR="008D01AB">
        <w:rPr>
          <w:rFonts w:ascii="Arial" w:eastAsia="DINPro" w:hAnsi="Arial" w:cs="Arial"/>
          <w:sz w:val="24"/>
          <w:szCs w:val="24"/>
          <w:lang w:val="et-EE"/>
        </w:rPr>
        <w:t>e´</w:t>
      </w:r>
      <w:r w:rsidR="00690750">
        <w:rPr>
          <w:rFonts w:ascii="Arial" w:eastAsia="DINPro" w:hAnsi="Arial" w:cs="Arial"/>
          <w:sz w:val="24"/>
          <w:szCs w:val="24"/>
          <w:lang w:val="et-EE"/>
        </w:rPr>
        <w:t>i</w:t>
      </w:r>
      <w:proofErr w:type="spellEnd"/>
      <w:r w:rsidR="00690750">
        <w:rPr>
          <w:rFonts w:ascii="Arial" w:eastAsia="DINPro" w:hAnsi="Arial" w:cs="Arial"/>
          <w:sz w:val="24"/>
          <w:szCs w:val="24"/>
          <w:lang w:val="et-EE"/>
        </w:rPr>
        <w:t xml:space="preserve"> kasutusele võtmist</w:t>
      </w:r>
      <w:r w:rsidR="004D7039">
        <w:rPr>
          <w:rFonts w:ascii="Arial" w:eastAsia="DINPro" w:hAnsi="Arial" w:cs="Arial"/>
          <w:sz w:val="24"/>
          <w:szCs w:val="24"/>
          <w:lang w:val="et-EE"/>
        </w:rPr>
        <w:t xml:space="preserve">. Seega ei peaks ministeerium asuma lahendama probleemi, mida sektori esindusorganisatsioonid ei pea probleemiks. </w:t>
      </w:r>
      <w:r w:rsidRPr="004A1982">
        <w:rPr>
          <w:rFonts w:ascii="Arial" w:eastAsia="DINPro" w:hAnsi="Arial" w:cs="Arial"/>
          <w:sz w:val="24"/>
          <w:szCs w:val="24"/>
          <w:lang w:val="et-EE"/>
        </w:rPr>
        <w:t>esindajate murega kavandatava muudatuse vajalikkuse, mõju ja tagajärgede pärast.</w:t>
      </w:r>
    </w:p>
    <w:p w14:paraId="20C3910D" w14:textId="7A94E823" w:rsidR="00A868B7" w:rsidRPr="003A0FFC" w:rsidRDefault="00A868B7" w:rsidP="003A0FFC">
      <w:pPr>
        <w:spacing w:before="120" w:after="0"/>
        <w:jc w:val="both"/>
        <w:rPr>
          <w:rFonts w:ascii="Arial" w:eastAsia="DINPro" w:hAnsi="Arial" w:cs="Arial"/>
          <w:sz w:val="24"/>
          <w:szCs w:val="24"/>
          <w:lang w:val="et-EE"/>
        </w:rPr>
      </w:pPr>
      <w:r w:rsidRPr="003A0FFC">
        <w:rPr>
          <w:rFonts w:ascii="Arial" w:eastAsia="DINPro" w:hAnsi="Arial" w:cs="Arial"/>
          <w:sz w:val="24"/>
          <w:szCs w:val="24"/>
          <w:lang w:val="et-EE"/>
        </w:rPr>
        <w:t xml:space="preserve">Kaubanduskojale liikmetelt saadud tagasiside põhjal ei toeta </w:t>
      </w:r>
      <w:proofErr w:type="spellStart"/>
      <w:r w:rsidRPr="003A0FFC">
        <w:rPr>
          <w:rFonts w:ascii="Arial" w:eastAsia="DINPro" w:hAnsi="Arial" w:cs="Arial"/>
          <w:sz w:val="24"/>
          <w:szCs w:val="24"/>
          <w:lang w:val="et-EE"/>
        </w:rPr>
        <w:t>Nutri-Score'i</w:t>
      </w:r>
      <w:proofErr w:type="spellEnd"/>
      <w:r w:rsidRPr="003A0FFC">
        <w:rPr>
          <w:rFonts w:ascii="Arial" w:eastAsia="DINPro" w:hAnsi="Arial" w:cs="Arial"/>
          <w:sz w:val="24"/>
          <w:szCs w:val="24"/>
          <w:lang w:val="et-EE"/>
        </w:rPr>
        <w:t xml:space="preserve"> kasutuselevõttu väiksemad ega suuremad ettevõtjad. See</w:t>
      </w:r>
      <w:r w:rsidRPr="003A0FFC" w:rsidDel="008D01AB">
        <w:rPr>
          <w:rFonts w:ascii="Arial" w:eastAsia="DINPro" w:hAnsi="Arial" w:cs="Arial"/>
          <w:sz w:val="24"/>
          <w:szCs w:val="24"/>
          <w:lang w:val="et-EE"/>
        </w:rPr>
        <w:t xml:space="preserve"> </w:t>
      </w:r>
      <w:r w:rsidRPr="003A0FFC">
        <w:rPr>
          <w:rFonts w:ascii="Arial" w:eastAsia="DINPro" w:hAnsi="Arial" w:cs="Arial"/>
          <w:sz w:val="24"/>
          <w:szCs w:val="24"/>
          <w:lang w:val="et-EE"/>
        </w:rPr>
        <w:t>näitab, et ettevõtjate vastuseis ei tulene üksnes väiksemate ettevõtete piiratud võimekusest täiendavate kuludega toime tulla, vaid puudutab laiemalt erineva suuruse ja turupositsiooniga ettevõtjaid. Ka suuremad ettevõtted, kellel võiks eeldada olevat rohkem ressursse märgise kasutuselevõtuks, ei näe selles piisavat lisaväärtust</w:t>
      </w:r>
      <w:r w:rsidR="00287EBD">
        <w:rPr>
          <w:rFonts w:ascii="Arial" w:eastAsia="DINPro" w:hAnsi="Arial" w:cs="Arial"/>
          <w:sz w:val="24"/>
          <w:szCs w:val="24"/>
          <w:lang w:val="et-EE"/>
        </w:rPr>
        <w:t xml:space="preserve"> </w:t>
      </w:r>
      <w:r w:rsidRPr="003A0FFC">
        <w:rPr>
          <w:rFonts w:ascii="Arial" w:eastAsia="DINPro" w:hAnsi="Arial" w:cs="Arial"/>
          <w:sz w:val="24"/>
          <w:szCs w:val="24"/>
          <w:lang w:val="et-EE"/>
        </w:rPr>
        <w:t>ega positiivset mõju tarbijatele</w:t>
      </w:r>
      <w:r w:rsidR="00287EBD">
        <w:rPr>
          <w:rFonts w:ascii="Arial" w:eastAsia="DINPro" w:hAnsi="Arial" w:cs="Arial"/>
          <w:sz w:val="24"/>
          <w:szCs w:val="24"/>
          <w:lang w:val="et-EE"/>
        </w:rPr>
        <w:t xml:space="preserve"> ja konkurentsile</w:t>
      </w:r>
      <w:r w:rsidRPr="003A0FFC">
        <w:rPr>
          <w:rFonts w:ascii="Arial" w:eastAsia="DINPro" w:hAnsi="Arial" w:cs="Arial"/>
          <w:sz w:val="24"/>
          <w:szCs w:val="24"/>
          <w:lang w:val="et-EE"/>
        </w:rPr>
        <w:t>.</w:t>
      </w:r>
    </w:p>
    <w:p w14:paraId="6ABAEE1F" w14:textId="7C15E6C2" w:rsidR="00A868B7" w:rsidRPr="003A0FFC" w:rsidRDefault="00A868B7" w:rsidP="003A0FFC">
      <w:pPr>
        <w:spacing w:before="120" w:after="0"/>
        <w:jc w:val="both"/>
        <w:rPr>
          <w:rFonts w:ascii="Arial" w:eastAsia="DINPro" w:hAnsi="Arial" w:cs="Arial"/>
          <w:sz w:val="24"/>
          <w:szCs w:val="24"/>
          <w:lang w:val="et-EE"/>
        </w:rPr>
      </w:pPr>
      <w:r w:rsidRPr="003A0FFC">
        <w:rPr>
          <w:rFonts w:ascii="Arial" w:eastAsia="DINPro" w:hAnsi="Arial" w:cs="Arial"/>
          <w:sz w:val="24"/>
          <w:szCs w:val="24"/>
          <w:lang w:val="et-EE"/>
        </w:rPr>
        <w:t xml:space="preserve">Kaubanduskoja hinnangul on problemaatiline, kui eelnõu väljatöötamisel ja edasisel menetlemisel ei arvestata nende ettevõtjate ja organisatsioonide seisukohtadega, keda muudatus otseselt mõjutab. Just toidutootjad ja toidukäitlejad peavad märgise kasutuselevõtuga seotud praktilised, majanduslikud ja tehnilised tagajärjed ellu viima ning kandma sellega kaasnevaid kulusid. </w:t>
      </w:r>
    </w:p>
    <w:p w14:paraId="06BA8396" w14:textId="77777777" w:rsidR="0076727B" w:rsidRDefault="00A868B7">
      <w:pPr>
        <w:spacing w:before="120" w:after="0"/>
        <w:jc w:val="both"/>
        <w:rPr>
          <w:rFonts w:ascii="Arial" w:eastAsia="DINPro" w:hAnsi="Arial" w:cs="Arial"/>
          <w:sz w:val="24"/>
          <w:szCs w:val="24"/>
          <w:lang w:val="et-EE"/>
        </w:rPr>
      </w:pPr>
      <w:r w:rsidRPr="003A0FFC">
        <w:rPr>
          <w:rFonts w:ascii="Arial" w:eastAsia="DINPro" w:hAnsi="Arial" w:cs="Arial"/>
          <w:sz w:val="24"/>
          <w:szCs w:val="24"/>
          <w:lang w:val="et-EE"/>
        </w:rPr>
        <w:t xml:space="preserve">Ministeeriumil tuleks selgitada, miks peetakse vajalikuks eelnõuga edasi liikuda olukorras, kus nii väiksemad kui ka suuremad toidusektori ettevõtjad ning neid esindavad organisatsioonid on väljendanud kavandatava muudatuse suhtes vastuseisu. </w:t>
      </w:r>
    </w:p>
    <w:p w14:paraId="204E171F" w14:textId="0373A62B" w:rsidR="00A868B7" w:rsidRPr="003A0FFC" w:rsidRDefault="00A868B7" w:rsidP="003A0FFC">
      <w:pPr>
        <w:spacing w:before="120" w:after="0"/>
        <w:jc w:val="both"/>
        <w:rPr>
          <w:rFonts w:ascii="Arial" w:eastAsia="DINPro" w:hAnsi="Arial" w:cs="Arial"/>
          <w:sz w:val="24"/>
          <w:szCs w:val="24"/>
          <w:lang w:val="et-EE"/>
        </w:rPr>
      </w:pPr>
      <w:r w:rsidRPr="003A0FFC">
        <w:rPr>
          <w:rFonts w:ascii="Arial" w:eastAsia="DINPro" w:hAnsi="Arial" w:cs="Arial"/>
          <w:sz w:val="24"/>
          <w:szCs w:val="24"/>
          <w:lang w:val="et-EE"/>
        </w:rPr>
        <w:t>Kui eelnõu eesmärk on parandada tarbijate teadlikkust ja toetada tervislikumaid valikuid, tuleb selgitada ka seda, miks ei ole võimalik saavutada neid eesmärke koostöös sektoriga ning ettevõtjate</w:t>
      </w:r>
      <w:r w:rsidR="0021700A">
        <w:rPr>
          <w:rFonts w:ascii="Arial" w:eastAsia="DINPro" w:hAnsi="Arial" w:cs="Arial"/>
          <w:sz w:val="24"/>
          <w:szCs w:val="24"/>
          <w:lang w:val="et-EE"/>
        </w:rPr>
        <w:t xml:space="preserve"> ja organisatsioonide</w:t>
      </w:r>
      <w:r w:rsidRPr="003A0FFC">
        <w:rPr>
          <w:rFonts w:ascii="Arial" w:eastAsia="DINPro" w:hAnsi="Arial" w:cs="Arial"/>
          <w:sz w:val="24"/>
          <w:szCs w:val="24"/>
          <w:lang w:val="et-EE"/>
        </w:rPr>
        <w:t xml:space="preserve"> esitatud alternatiivseid lahendusi arvestades.</w:t>
      </w:r>
    </w:p>
    <w:p w14:paraId="6ED9BD67" w14:textId="6B64728D" w:rsidR="00A868B7" w:rsidRPr="00D40140" w:rsidRDefault="00A868B7" w:rsidP="00E42554">
      <w:pPr>
        <w:spacing w:before="120" w:after="0"/>
        <w:jc w:val="both"/>
        <w:rPr>
          <w:rFonts w:ascii="Arial" w:eastAsia="DINPro" w:hAnsi="Arial" w:cs="Arial"/>
          <w:b/>
          <w:bCs/>
          <w:sz w:val="24"/>
          <w:szCs w:val="24"/>
          <w:u w:val="single"/>
          <w:lang w:val="et-EE"/>
        </w:rPr>
      </w:pPr>
      <w:r w:rsidRPr="00D40140">
        <w:rPr>
          <w:rFonts w:ascii="Arial" w:eastAsia="DINPro" w:hAnsi="Arial" w:cs="Arial"/>
          <w:b/>
          <w:bCs/>
          <w:sz w:val="24"/>
          <w:szCs w:val="24"/>
          <w:u w:val="single"/>
          <w:lang w:val="et-EE"/>
        </w:rPr>
        <w:t xml:space="preserve">Kaubanduskoja </w:t>
      </w:r>
      <w:r w:rsidR="00ED0A02" w:rsidRPr="00D40140">
        <w:rPr>
          <w:rFonts w:ascii="Arial" w:eastAsia="DINPro" w:hAnsi="Arial" w:cs="Arial"/>
          <w:b/>
          <w:bCs/>
          <w:sz w:val="24"/>
          <w:szCs w:val="24"/>
          <w:u w:val="single"/>
          <w:lang w:val="et-EE"/>
        </w:rPr>
        <w:t xml:space="preserve">seisukoht: </w:t>
      </w:r>
    </w:p>
    <w:p w14:paraId="5BA885BA" w14:textId="5A1CB6A1" w:rsidR="0014774F" w:rsidRPr="00E42554" w:rsidRDefault="00ED0A02" w:rsidP="00E42554">
      <w:pPr>
        <w:pStyle w:val="ListParagraph"/>
        <w:numPr>
          <w:ilvl w:val="0"/>
          <w:numId w:val="14"/>
        </w:numPr>
        <w:spacing w:before="120" w:after="0" w:line="240" w:lineRule="auto"/>
        <w:jc w:val="both"/>
        <w:rPr>
          <w:rFonts w:ascii="Arial" w:eastAsia="DINPro" w:hAnsi="Arial" w:cs="Arial"/>
          <w:b/>
          <w:bCs/>
          <w:sz w:val="24"/>
          <w:szCs w:val="24"/>
          <w:lang w:val="et-EE"/>
        </w:rPr>
      </w:pPr>
      <w:r w:rsidRPr="00E42554">
        <w:rPr>
          <w:rFonts w:ascii="Arial" w:eastAsia="DINPro" w:hAnsi="Arial" w:cs="Arial"/>
          <w:b/>
          <w:bCs/>
          <w:sz w:val="24"/>
          <w:szCs w:val="24"/>
          <w:lang w:val="et-EE"/>
        </w:rPr>
        <w:lastRenderedPageBreak/>
        <w:t>Kuna t</w:t>
      </w:r>
      <w:r w:rsidR="0055031B" w:rsidRPr="00E42554">
        <w:rPr>
          <w:rFonts w:ascii="Arial" w:eastAsia="DINPro" w:hAnsi="Arial" w:cs="Arial"/>
          <w:b/>
          <w:bCs/>
          <w:sz w:val="24"/>
          <w:szCs w:val="24"/>
          <w:lang w:val="et-EE"/>
        </w:rPr>
        <w:t xml:space="preserve">oidusektorit esindavad organisatsioonid ei pea </w:t>
      </w:r>
      <w:proofErr w:type="spellStart"/>
      <w:r w:rsidR="0055031B" w:rsidRPr="00E42554">
        <w:rPr>
          <w:rFonts w:ascii="Arial" w:eastAsia="DINPro" w:hAnsi="Arial" w:cs="Arial"/>
          <w:b/>
          <w:bCs/>
          <w:sz w:val="24"/>
          <w:szCs w:val="24"/>
          <w:lang w:val="et-EE"/>
        </w:rPr>
        <w:t>Nutri-Score'i</w:t>
      </w:r>
      <w:proofErr w:type="spellEnd"/>
      <w:r w:rsidR="0055031B" w:rsidRPr="00E42554">
        <w:rPr>
          <w:rFonts w:ascii="Arial" w:eastAsia="DINPro" w:hAnsi="Arial" w:cs="Arial"/>
          <w:b/>
          <w:bCs/>
          <w:sz w:val="24"/>
          <w:szCs w:val="24"/>
          <w:lang w:val="et-EE"/>
        </w:rPr>
        <w:t xml:space="preserve"> kasutuselevõttu vajalikuks ning ka Kaubanduskojale liikmetelt saadud tagasiside põhjal ei toeta märgise kasutuselevõttu väiksemad ega suuremad ettevõtjad</w:t>
      </w:r>
      <w:r w:rsidRPr="00E42554">
        <w:rPr>
          <w:rFonts w:ascii="Arial" w:eastAsia="DINPro" w:hAnsi="Arial" w:cs="Arial"/>
          <w:b/>
          <w:bCs/>
          <w:sz w:val="24"/>
          <w:szCs w:val="24"/>
          <w:lang w:val="et-EE"/>
        </w:rPr>
        <w:t xml:space="preserve">, siis puudub </w:t>
      </w:r>
      <w:r w:rsidR="0055031B" w:rsidRPr="00E42554">
        <w:rPr>
          <w:rFonts w:ascii="Arial" w:eastAsia="DINPro" w:hAnsi="Arial" w:cs="Arial"/>
          <w:b/>
          <w:bCs/>
          <w:sz w:val="24"/>
          <w:szCs w:val="24"/>
          <w:lang w:val="et-EE"/>
        </w:rPr>
        <w:t xml:space="preserve">vajadus luua riiklik raamistik ühe konkreetse kaubamärgi kasutamiseks. </w:t>
      </w:r>
    </w:p>
    <w:p w14:paraId="0793C6E9" w14:textId="3383A047" w:rsidR="0055031B" w:rsidRPr="00E42554" w:rsidRDefault="0055031B" w:rsidP="00E42554">
      <w:pPr>
        <w:pStyle w:val="ListParagraph"/>
        <w:numPr>
          <w:ilvl w:val="0"/>
          <w:numId w:val="14"/>
        </w:numPr>
        <w:spacing w:before="120" w:after="0" w:line="240" w:lineRule="auto"/>
        <w:jc w:val="both"/>
        <w:rPr>
          <w:rFonts w:ascii="Arial" w:eastAsia="DINPro" w:hAnsi="Arial" w:cs="Arial"/>
          <w:b/>
          <w:bCs/>
          <w:sz w:val="24"/>
          <w:szCs w:val="24"/>
          <w:lang w:val="et-EE"/>
        </w:rPr>
      </w:pPr>
      <w:r w:rsidRPr="00E42554">
        <w:rPr>
          <w:rFonts w:ascii="Arial" w:eastAsia="DINPro" w:hAnsi="Arial" w:cs="Arial"/>
          <w:b/>
          <w:bCs/>
          <w:sz w:val="24"/>
          <w:szCs w:val="24"/>
          <w:lang w:val="et-EE"/>
        </w:rPr>
        <w:t>Kui ministeerium leiab siiski, et sekkumine on vajalik, palume enne eelnõuga edasiliikumist selgelt määratleda ja põhjendada lahendamist vajav probleem ning selgitada, miks ei ole võimalik saavutada seatud eesmärke koostöös sektoriga ja ettevõtjate esitatud alternatiivseid lahendusi arvestades.</w:t>
      </w:r>
    </w:p>
    <w:p w14:paraId="3C79F943" w14:textId="77777777" w:rsidR="00233F4F" w:rsidRPr="00F97A16" w:rsidRDefault="00233F4F" w:rsidP="00E42554">
      <w:pPr>
        <w:spacing w:before="120" w:after="0" w:line="240" w:lineRule="auto"/>
        <w:jc w:val="both"/>
        <w:rPr>
          <w:rFonts w:ascii="Arial" w:eastAsia="DINPro" w:hAnsi="Arial" w:cs="Arial"/>
          <w:sz w:val="24"/>
          <w:szCs w:val="24"/>
          <w:lang w:val="et-EE"/>
        </w:rPr>
      </w:pPr>
    </w:p>
    <w:p w14:paraId="2E5C4AA5" w14:textId="1804A821" w:rsidR="00233F4F" w:rsidRPr="00D96B3E" w:rsidRDefault="00F07724" w:rsidP="00D96B3E">
      <w:pPr>
        <w:spacing w:before="120" w:after="0" w:line="240" w:lineRule="auto"/>
        <w:jc w:val="both"/>
        <w:rPr>
          <w:rFonts w:ascii="Arial" w:eastAsia="DINPro" w:hAnsi="Arial" w:cs="Arial"/>
          <w:b/>
          <w:bCs/>
          <w:sz w:val="24"/>
          <w:szCs w:val="24"/>
          <w:lang w:val="et-EE"/>
        </w:rPr>
      </w:pPr>
      <w:r w:rsidRPr="00D96B3E">
        <w:rPr>
          <w:rFonts w:ascii="Arial" w:eastAsia="DINPro" w:hAnsi="Arial" w:cs="Arial"/>
          <w:b/>
          <w:bCs/>
          <w:sz w:val="24"/>
          <w:szCs w:val="24"/>
          <w:lang w:val="et-EE"/>
        </w:rPr>
        <w:t>5</w:t>
      </w:r>
      <w:r w:rsidR="00233F4F" w:rsidRPr="00D96B3E">
        <w:rPr>
          <w:rFonts w:ascii="Arial" w:eastAsia="DINPro" w:hAnsi="Arial" w:cs="Arial"/>
          <w:b/>
          <w:bCs/>
          <w:sz w:val="24"/>
          <w:szCs w:val="24"/>
          <w:lang w:val="et-EE"/>
        </w:rPr>
        <w:t xml:space="preserve">. Ettevõtjatele kaasnevad kulud </w:t>
      </w:r>
    </w:p>
    <w:p w14:paraId="48234934" w14:textId="4A4A5C0D"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 xml:space="preserve">Eelnõu </w:t>
      </w:r>
      <w:r w:rsidR="001E4472" w:rsidRPr="00D96B3E">
        <w:rPr>
          <w:rFonts w:ascii="Arial" w:eastAsia="DINPro" w:hAnsi="Arial" w:cs="Arial"/>
          <w:sz w:val="24"/>
          <w:szCs w:val="24"/>
          <w:lang w:val="et-EE"/>
        </w:rPr>
        <w:t xml:space="preserve">§ 2 p 2 kohaselt on </w:t>
      </w:r>
      <w:proofErr w:type="spellStart"/>
      <w:r w:rsidRPr="00D96B3E">
        <w:rPr>
          <w:rFonts w:ascii="Arial" w:eastAsia="DINPro" w:hAnsi="Arial" w:cs="Arial"/>
          <w:sz w:val="24"/>
          <w:szCs w:val="24"/>
          <w:lang w:val="et-EE"/>
        </w:rPr>
        <w:t>Nutri-Score'i</w:t>
      </w:r>
      <w:proofErr w:type="spellEnd"/>
      <w:r w:rsidRPr="00D96B3E">
        <w:rPr>
          <w:rFonts w:ascii="Arial" w:eastAsia="DINPro" w:hAnsi="Arial" w:cs="Arial"/>
          <w:sz w:val="24"/>
          <w:szCs w:val="24"/>
          <w:lang w:val="et-EE"/>
        </w:rPr>
        <w:t xml:space="preserve"> kasutamine ettevõtjatele vabatahtlik</w:t>
      </w:r>
      <w:r w:rsidR="001E4472" w:rsidRPr="00D96B3E">
        <w:rPr>
          <w:rFonts w:ascii="Arial" w:eastAsia="DINPro" w:hAnsi="Arial" w:cs="Arial"/>
          <w:sz w:val="24"/>
          <w:szCs w:val="24"/>
          <w:lang w:val="et-EE"/>
        </w:rPr>
        <w:t>. Samuti on</w:t>
      </w:r>
      <w:r w:rsidRPr="00D96B3E">
        <w:rPr>
          <w:rFonts w:ascii="Arial" w:eastAsia="DINPro" w:hAnsi="Arial" w:cs="Arial"/>
          <w:sz w:val="24"/>
          <w:szCs w:val="24"/>
          <w:lang w:val="et-EE"/>
        </w:rPr>
        <w:t xml:space="preserve"> märgise kasutusõigus tasuta. Sellest ei saa aga järeldada, et märgise kasutuselevõtuga ei kaasne ettevõtjatele olulisi kulusid.</w:t>
      </w:r>
    </w:p>
    <w:p w14:paraId="287769AB" w14:textId="77777777"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Märgise kasutamine eeldab muu hulgas toodete toitainelise koostise analüüsimist, skooride arvutamist, pakendikujunduste muutmist, trükiettevalmistust, uute pakendite tellimist ning olemasolevate pakendivarude haldamist. Lisaks võivad kaasneda infosüsteemide kohandamise, andmete ajakohastamise ja tootearendusega seotud kulud. Teatud juhtudel võib ettevõtjal tekkida vajadus muuta ka toote retsepti, et saavutada märgise alusel parem hinnang.</w:t>
      </w:r>
    </w:p>
    <w:p w14:paraId="72797FC5" w14:textId="77777777"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 xml:space="preserve">Need kulud ei piirdu üksnes märgise esmakordse lisamisega pakendile. Kui muutub toote retsept, tooraine või </w:t>
      </w:r>
      <w:proofErr w:type="spellStart"/>
      <w:r w:rsidRPr="00D96B3E">
        <w:rPr>
          <w:rFonts w:ascii="Arial" w:eastAsia="DINPro" w:hAnsi="Arial" w:cs="Arial"/>
          <w:sz w:val="24"/>
          <w:szCs w:val="24"/>
          <w:lang w:val="et-EE"/>
        </w:rPr>
        <w:t>Nutri-Score'i</w:t>
      </w:r>
      <w:proofErr w:type="spellEnd"/>
      <w:r w:rsidRPr="00D96B3E">
        <w:rPr>
          <w:rFonts w:ascii="Arial" w:eastAsia="DINPro" w:hAnsi="Arial" w:cs="Arial"/>
          <w:sz w:val="24"/>
          <w:szCs w:val="24"/>
          <w:lang w:val="et-EE"/>
        </w:rPr>
        <w:t xml:space="preserve"> arvutusmetoodika, võib olla vajalik skoor uuesti arvutada ja muuta ka pakendit. Seega võivad ettevõtjatele kaasneda nii ühekordsed kui ka korduvad kulud.</w:t>
      </w:r>
    </w:p>
    <w:p w14:paraId="4BDCA136" w14:textId="7723C36A" w:rsidR="007B14CE" w:rsidRPr="00D96B3E" w:rsidRDefault="007B14CE"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Seejuures ei ole märgise kasutamine praktikas ettevõtjale täielikult vabatahtlik ka pärast kasutuselevõtu otsustamist, sest kasutustingimuste kohaselt tuleb pärast kaubamärgi registreerimist märgis lisada kõigile selle kaubamärgi toodetele, millele seda on võimalik kohaldada (seletuskiri lk 15). Ettevõtja ei saa seega märgist valikuliselt kasutada üksnes neil toodetel, millel on hea hinnang. Seletuskirjas viidatud kahe- kuni kolmeaastane üleminekuaeg kulusid küll hajutab, kuid ei kaota neid, eriti korduvate ümberarvutuste ja pakendimuudatuste osas.</w:t>
      </w:r>
    </w:p>
    <w:p w14:paraId="1DF585BA" w14:textId="77777777"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Oluline on arvestada ka seda, et ettevõtjate kulud ei sõltu üksnes nende suurusest. Väiksemate ettevõtete puhul võib märgise kasutuselevõtuga seotud püsikulude osakaal olla väiksema müügimahu tõttu suhteliselt suurem, samas kui suurte ettevõtete puhul võib kogukulu olla märkimisväärne suure tootevaliku ja pakendivariantide arvu tõttu.</w:t>
      </w:r>
    </w:p>
    <w:p w14:paraId="364B54C3" w14:textId="399A8C8A" w:rsidR="00CB0BF9"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 xml:space="preserve">Kaubanduskoda leiab, et praeguses majanduskeskkonnas tuleks vältida täiendavate nõuete ja lahenduste soodustamist, mis suurendavad ettevõtjate tegevuskulusid ilma selgelt tõendatud majandusliku või ühiskondliku kasuta. </w:t>
      </w:r>
      <w:r w:rsidR="00CB0BF9" w:rsidRPr="00D96B3E">
        <w:rPr>
          <w:rFonts w:ascii="Arial" w:eastAsia="DINPro" w:hAnsi="Arial" w:cs="Arial"/>
          <w:sz w:val="24"/>
          <w:szCs w:val="24"/>
          <w:lang w:val="et-EE"/>
        </w:rPr>
        <w:t>Alahinnata ei tohi ka aspekti, et e</w:t>
      </w:r>
      <w:r w:rsidRPr="00D96B3E">
        <w:rPr>
          <w:rFonts w:ascii="Arial" w:eastAsia="DINPro" w:hAnsi="Arial" w:cs="Arial"/>
          <w:sz w:val="24"/>
          <w:szCs w:val="24"/>
          <w:lang w:val="et-EE"/>
        </w:rPr>
        <w:t>ttevõtjatele kaasnevad lisakulud võivad jõuda lõpuks ka tarbijani kõrgemate hindade kaudu</w:t>
      </w:r>
      <w:r w:rsidR="00CB0BF9" w:rsidRPr="00D96B3E">
        <w:rPr>
          <w:rFonts w:ascii="Arial" w:eastAsia="DINPro" w:hAnsi="Arial" w:cs="Arial"/>
          <w:sz w:val="24"/>
          <w:szCs w:val="24"/>
          <w:lang w:val="et-EE"/>
        </w:rPr>
        <w:t>.</w:t>
      </w:r>
    </w:p>
    <w:p w14:paraId="409B9F94" w14:textId="02FF7E1B"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lastRenderedPageBreak/>
        <w:t>Lisaks tuleb arvestada, et vabatahtliku märgise kasutuselevõtust saadav tegelik majanduslik kasu ei ole ettevõtjale ette teada. Seletuskirjas mööndakse, et märgise võimalik turunduslik ja konkurentsieelis sõltub muu hulgas tarbijate teadlikkusest, toote hinnangust ja konkureerivatest toodetest. Seega võib ettevõtja teha märgise kasutuselevõtuks märkimisväärse investeeringu, kuid selle tegelik mõju müügile ja konkurentsivõimele jääb ebaselgeks.</w:t>
      </w:r>
    </w:p>
    <w:p w14:paraId="6E1265F8" w14:textId="77777777" w:rsidR="00115498" w:rsidRPr="00D96B3E" w:rsidRDefault="00115498" w:rsidP="00D96B3E">
      <w:pPr>
        <w:spacing w:before="120" w:after="0"/>
        <w:jc w:val="both"/>
        <w:rPr>
          <w:rFonts w:ascii="Arial" w:eastAsia="DINPro" w:hAnsi="Arial" w:cs="Arial"/>
          <w:sz w:val="24"/>
          <w:szCs w:val="24"/>
          <w:lang w:val="et-EE"/>
        </w:rPr>
      </w:pPr>
      <w:r w:rsidRPr="00D96B3E">
        <w:rPr>
          <w:rFonts w:ascii="Arial" w:eastAsia="DINPro" w:hAnsi="Arial" w:cs="Arial"/>
          <w:sz w:val="24"/>
          <w:szCs w:val="24"/>
          <w:lang w:val="et-EE"/>
        </w:rPr>
        <w:t>Kaubanduskoja hinnangul ei piisa ettevõtjatele kaasnevate kulude põhjendamisel üksnes viitest sellele, et märgise kasutamine on vabatahtlik. Vabatahtlikkus tähendab küll, et ettevõtja saab otsustada märgist mitte kasutada, kuid see ei vasta küsimusele, kas märgise kasutuselevõtust saadav võimalik kasu kaalub üles selle rakendamisega kaasnevad kulud. Samuti ei saa eeldada, et märgise mittekasutamine ei mõjuta ettevõtja konkurentsipositsiooni, kui märgis muutub turul laialt levinuks ning selle olemasolu hakatakse arvestama toodete ja tarnijate valikul. Seetõttu tuleb ettevõtjatele kaasnevaid kulusid hinnata koos märgise kasutuselevõtust tulenevate võimalike majanduslike mõjude ja riskidega.</w:t>
      </w:r>
    </w:p>
    <w:p w14:paraId="71D75570" w14:textId="030C1F10" w:rsidR="00233F4F" w:rsidRPr="00D96B3E" w:rsidRDefault="00233F4F" w:rsidP="00D96B3E">
      <w:pPr>
        <w:spacing w:before="120" w:after="0" w:line="240" w:lineRule="auto"/>
        <w:jc w:val="both"/>
        <w:rPr>
          <w:rFonts w:ascii="Arial" w:eastAsia="DINPro" w:hAnsi="Arial" w:cs="Arial"/>
          <w:b/>
          <w:bCs/>
          <w:sz w:val="24"/>
          <w:szCs w:val="24"/>
          <w:u w:val="single"/>
          <w:lang w:val="et-EE"/>
        </w:rPr>
      </w:pPr>
      <w:r w:rsidRPr="00D96B3E">
        <w:rPr>
          <w:rFonts w:ascii="Arial" w:eastAsia="DINPro" w:hAnsi="Arial" w:cs="Arial"/>
          <w:b/>
          <w:bCs/>
          <w:sz w:val="24"/>
          <w:szCs w:val="24"/>
          <w:u w:val="single"/>
          <w:lang w:val="et-EE"/>
        </w:rPr>
        <w:t>Kaubanduskoja ettepanek:</w:t>
      </w:r>
    </w:p>
    <w:p w14:paraId="471262CA" w14:textId="0AC40202" w:rsidR="00EC16F9" w:rsidRPr="00D96B3E" w:rsidRDefault="00635C54" w:rsidP="00E42554">
      <w:pPr>
        <w:spacing w:before="120" w:after="0" w:line="240" w:lineRule="auto"/>
        <w:jc w:val="both"/>
        <w:rPr>
          <w:rFonts w:ascii="Arial" w:eastAsia="DINPro" w:hAnsi="Arial" w:cs="Arial"/>
          <w:b/>
          <w:bCs/>
          <w:sz w:val="24"/>
          <w:szCs w:val="24"/>
          <w:lang w:val="et-EE"/>
        </w:rPr>
      </w:pPr>
      <w:r w:rsidRPr="00D96B3E">
        <w:rPr>
          <w:rFonts w:ascii="Arial" w:eastAsia="DINPro" w:hAnsi="Arial" w:cs="Arial"/>
          <w:b/>
          <w:bCs/>
          <w:sz w:val="24"/>
          <w:szCs w:val="24"/>
          <w:lang w:val="et-EE"/>
        </w:rPr>
        <w:t xml:space="preserve">Kaubanduskoja hinnangul ei ole eelnõu kavandatud kujul põhjendatud, kuna ettevõtjatele kaasnevad märgise kasutuselevõtuga mitmesugused ühekordsed ja korduvad kulud, kuid märgise kasutamisest saadav võimalik majanduslik kasu ei ole piisavalt selge ega tõendatud. </w:t>
      </w:r>
    </w:p>
    <w:p w14:paraId="19AF6842" w14:textId="77777777" w:rsidR="00480606" w:rsidRPr="00CB0BF9" w:rsidRDefault="00480606" w:rsidP="00CB0BF9">
      <w:pPr>
        <w:pStyle w:val="ListParagraph"/>
        <w:spacing w:before="120" w:after="0" w:line="240" w:lineRule="auto"/>
        <w:jc w:val="both"/>
        <w:rPr>
          <w:rFonts w:ascii="Arial" w:eastAsia="DINPro" w:hAnsi="Arial" w:cs="Arial"/>
          <w:b/>
          <w:bCs/>
          <w:sz w:val="24"/>
          <w:szCs w:val="24"/>
          <w:lang w:val="et-EE"/>
        </w:rPr>
      </w:pPr>
    </w:p>
    <w:p w14:paraId="0838154B" w14:textId="1C8DB5A2" w:rsidR="00233F4F" w:rsidRPr="00D96B3E" w:rsidRDefault="00480606" w:rsidP="00D96B3E">
      <w:pPr>
        <w:spacing w:before="120" w:after="0" w:line="240" w:lineRule="auto"/>
        <w:jc w:val="both"/>
        <w:rPr>
          <w:rFonts w:ascii="Arial" w:eastAsia="DINPro" w:hAnsi="Arial" w:cs="Arial"/>
          <w:sz w:val="24"/>
          <w:szCs w:val="24"/>
          <w:lang w:val="et-EE"/>
        </w:rPr>
      </w:pPr>
      <w:r w:rsidRPr="00D96B3E">
        <w:rPr>
          <w:rFonts w:ascii="Arial" w:eastAsia="DINPro" w:hAnsi="Arial" w:cs="Arial"/>
          <w:b/>
          <w:bCs/>
          <w:sz w:val="24"/>
          <w:szCs w:val="24"/>
          <w:lang w:val="et-EE"/>
        </w:rPr>
        <w:t>6</w:t>
      </w:r>
      <w:r w:rsidR="00233F4F" w:rsidRPr="00D96B3E">
        <w:rPr>
          <w:rFonts w:ascii="Arial" w:eastAsia="DINPro" w:hAnsi="Arial" w:cs="Arial"/>
          <w:b/>
          <w:bCs/>
          <w:sz w:val="24"/>
          <w:szCs w:val="24"/>
          <w:lang w:val="et-EE"/>
        </w:rPr>
        <w:t xml:space="preserve">. Märgise mõju tarbijate teadlikkusele </w:t>
      </w:r>
    </w:p>
    <w:p w14:paraId="04B6F265" w14:textId="77777777"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 xml:space="preserve">Kaubanduskoda peab oluliseks, et tarbijatele esitatav toidualane teave oleks arusaadav, täpne ja aitaks teha teadlikke valikuid. Samas leiame, et </w:t>
      </w:r>
      <w:proofErr w:type="spellStart"/>
      <w:r w:rsidRPr="00D96B3E">
        <w:rPr>
          <w:rFonts w:ascii="Arial" w:eastAsia="DINPro" w:hAnsi="Arial" w:cs="Arial"/>
          <w:sz w:val="24"/>
          <w:szCs w:val="24"/>
          <w:lang w:val="et-EE"/>
        </w:rPr>
        <w:t>Nutri-Score'i</w:t>
      </w:r>
      <w:proofErr w:type="spellEnd"/>
      <w:r w:rsidRPr="00D96B3E">
        <w:rPr>
          <w:rFonts w:ascii="Arial" w:eastAsia="DINPro" w:hAnsi="Arial" w:cs="Arial"/>
          <w:sz w:val="24"/>
          <w:szCs w:val="24"/>
          <w:lang w:val="et-EE"/>
        </w:rPr>
        <w:t xml:space="preserve"> puhul võib lihtsustatud värvi- ja täheskaala anda tarbijale eksitava või liiga üldistava ettekujutuse toote tervislikkusest.</w:t>
      </w:r>
    </w:p>
    <w:p w14:paraId="685062A5" w14:textId="22B1D717" w:rsidR="00233F4F" w:rsidRPr="00D96B3E" w:rsidRDefault="00233F4F" w:rsidP="00D96B3E">
      <w:pPr>
        <w:spacing w:before="120" w:after="0" w:line="240" w:lineRule="auto"/>
        <w:jc w:val="both"/>
        <w:rPr>
          <w:rFonts w:ascii="Arial" w:eastAsia="DINPro" w:hAnsi="Arial" w:cs="Arial"/>
          <w:sz w:val="24"/>
          <w:szCs w:val="24"/>
          <w:lang w:val="et-EE"/>
        </w:rPr>
      </w:pPr>
      <w:proofErr w:type="spellStart"/>
      <w:r w:rsidRPr="00D96B3E">
        <w:rPr>
          <w:rFonts w:ascii="Arial" w:eastAsia="DINPro" w:hAnsi="Arial" w:cs="Arial"/>
          <w:sz w:val="24"/>
          <w:szCs w:val="24"/>
          <w:lang w:val="et-EE"/>
        </w:rPr>
        <w:t>Nutri-Score</w:t>
      </w:r>
      <w:proofErr w:type="spellEnd"/>
      <w:r w:rsidRPr="00D96B3E">
        <w:rPr>
          <w:rFonts w:ascii="Arial" w:eastAsia="DINPro" w:hAnsi="Arial" w:cs="Arial"/>
          <w:sz w:val="24"/>
          <w:szCs w:val="24"/>
          <w:lang w:val="et-EE"/>
        </w:rPr>
        <w:t xml:space="preserve"> annab hinnangu toote toitainelisele koostisele 100 grammi või 100 milliliitri kohta ning on mõeldud eelkõige sarnaste toodete võrdlemiseks samas toidugrupis. Märgis ei arvesta otseselt tarbimiskogust, tarbimissagedust, toidu töötlemisastet ega inimese individuaalseid toitumisvajadusi. Seetõttu ei anna see terviklikku hinnangut toote tervislikkusele ega selle sobivusele inimese toidulauale.</w:t>
      </w:r>
    </w:p>
    <w:p w14:paraId="3BBB51FF" w14:textId="0C12CCE3" w:rsidR="00CB0BF9" w:rsidRPr="00D96B3E" w:rsidRDefault="00CB0BF9"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Kaubanduskoja hinnangul tuleb arvestada ka sellega, et paljud tarbijad ei oska pakendil esitatud kohustuslikku toitumisalast teavet piisavalt hästi lugeda ega selle põhjal toodete toiteväärtust hinnata. Sellest probleemist ei saa aga järeldada, et lahenduseks on keeruka toitumisalase teabe asendamine ühe lihtsustatud koondhinnanguga. Vastupidi, kui tarbijale ei selgitata märgise aluseks olevat metoodikat ja selle piiranguid, võib värvi- ja täheskaala jätta eksliku mulje, et see annab toote tervislikkusele lõpliku ja kõikehõlmava hinnangu. Nii võib märgis vähendada tarbija motivatsiooni tutvuda toote tegeliku koostise ja toitumisalase teabega.</w:t>
      </w:r>
    </w:p>
    <w:p w14:paraId="6BB50552" w14:textId="75C04702"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Seletuskirjas</w:t>
      </w:r>
      <w:r w:rsidR="00CB0BF9" w:rsidRPr="00D96B3E">
        <w:rPr>
          <w:rFonts w:ascii="Arial" w:eastAsia="DINPro" w:hAnsi="Arial" w:cs="Arial"/>
          <w:sz w:val="24"/>
          <w:szCs w:val="24"/>
          <w:lang w:val="et-EE"/>
        </w:rPr>
        <w:t xml:space="preserve"> lk-l 12</w:t>
      </w:r>
      <w:r w:rsidRPr="00D96B3E">
        <w:rPr>
          <w:rFonts w:ascii="Arial" w:eastAsia="DINPro" w:hAnsi="Arial" w:cs="Arial"/>
          <w:sz w:val="24"/>
          <w:szCs w:val="24"/>
          <w:lang w:val="et-EE"/>
        </w:rPr>
        <w:t xml:space="preserve"> viidatud Eesti tingimustes tehtud analüüsis tuvastati samuti </w:t>
      </w:r>
      <w:proofErr w:type="spellStart"/>
      <w:r w:rsidRPr="00D96B3E">
        <w:rPr>
          <w:rFonts w:ascii="Arial" w:eastAsia="DINPro" w:hAnsi="Arial" w:cs="Arial"/>
          <w:sz w:val="24"/>
          <w:szCs w:val="24"/>
          <w:lang w:val="et-EE"/>
        </w:rPr>
        <w:t>Nutri-Score'i</w:t>
      </w:r>
      <w:proofErr w:type="spellEnd"/>
      <w:r w:rsidRPr="00D96B3E">
        <w:rPr>
          <w:rFonts w:ascii="Arial" w:eastAsia="DINPro" w:hAnsi="Arial" w:cs="Arial"/>
          <w:sz w:val="24"/>
          <w:szCs w:val="24"/>
          <w:lang w:val="et-EE"/>
        </w:rPr>
        <w:t xml:space="preserve"> algoritmi puudusi, eelkõige täistera- ja rafineeritud teraviljatoodete eristamisel </w:t>
      </w:r>
      <w:r w:rsidRPr="00D96B3E">
        <w:rPr>
          <w:rFonts w:ascii="Arial" w:eastAsia="DINPro" w:hAnsi="Arial" w:cs="Arial"/>
          <w:sz w:val="24"/>
          <w:szCs w:val="24"/>
          <w:lang w:val="et-EE"/>
        </w:rPr>
        <w:lastRenderedPageBreak/>
        <w:t>ning juustu puhul. Samuti rõhutatakse seletuskirjas</w:t>
      </w:r>
      <w:r w:rsidR="00B4033B" w:rsidRPr="00D96B3E">
        <w:rPr>
          <w:rFonts w:ascii="Arial" w:eastAsia="DINPro" w:hAnsi="Arial" w:cs="Arial"/>
          <w:sz w:val="24"/>
          <w:szCs w:val="24"/>
          <w:lang w:val="et-EE"/>
        </w:rPr>
        <w:t xml:space="preserve"> lk-l 14</w:t>
      </w:r>
      <w:r w:rsidRPr="00D96B3E">
        <w:rPr>
          <w:rFonts w:ascii="Arial" w:eastAsia="DINPro" w:hAnsi="Arial" w:cs="Arial"/>
          <w:sz w:val="24"/>
          <w:szCs w:val="24"/>
          <w:lang w:val="et-EE"/>
        </w:rPr>
        <w:t>, et märgise kasutuselevõtuga peab kaasnema järjepidev tarbijate teavitamine, et vältida selle tähenduse väärtõlgendamist.</w:t>
      </w:r>
    </w:p>
    <w:p w14:paraId="2571CF5E" w14:textId="59FDD673"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Kaubanduskoja hinnangul ei ole piisav, kui riik loob ettevõtjatele võimaluse märgist kasutada ning kavandab alles seejärel tarbijate teavitamist. Enne sellise süsteemi rakendamise soodustamist peab olema selge, kuidas tagatakse tarbijate piisav teadlikkus märgise</w:t>
      </w:r>
      <w:r w:rsidR="00CB0BF9" w:rsidRPr="00D96B3E">
        <w:rPr>
          <w:rFonts w:ascii="Arial" w:eastAsia="DINPro" w:hAnsi="Arial" w:cs="Arial"/>
          <w:sz w:val="24"/>
          <w:szCs w:val="24"/>
          <w:lang w:val="et-EE"/>
        </w:rPr>
        <w:t xml:space="preserve"> tähendusest</w:t>
      </w:r>
      <w:r w:rsidRPr="00D96B3E">
        <w:rPr>
          <w:rFonts w:ascii="Arial" w:eastAsia="DINPro" w:hAnsi="Arial" w:cs="Arial"/>
          <w:sz w:val="24"/>
          <w:szCs w:val="24"/>
          <w:lang w:val="et-EE"/>
        </w:rPr>
        <w:t>. Vastasel juhul võib lihtsustatud värviskaala tekitada tarbijates arusaama, et rohelise A- või B-hinnanguga toode on igas olukorras tervislik valik ning madalama hinnanguga toode ebatervislik, kuigi selline järeldus ei ole märgise eesmärgiga kooskõlas.</w:t>
      </w:r>
      <w:r w:rsidR="00063F00" w:rsidRPr="00D96B3E">
        <w:rPr>
          <w:rFonts w:ascii="Arial" w:eastAsia="DINPro" w:hAnsi="Arial" w:cs="Arial"/>
          <w:sz w:val="24"/>
          <w:szCs w:val="24"/>
          <w:lang w:val="et-EE"/>
        </w:rPr>
        <w:t xml:space="preserve"> Selline väärarusaam võib mõjutada tarbijate ostu- ja toitumisvalikuid viisil, mis ei pruugi nende tervist toetada. Üksiku toote koondhinne ei anna alust hinnata inimese kogu toitumist ega taga, et märgise järgi tehtud valikud aitaksid vähendada ülekaalulisust või muid toitumisega seotud terviseprobleeme. Kaubanduskoda peab seetõttu küsitavaks, kas märgise kasutuselevõtu soodustamine annab soovitud rahvatervisealast kasu või võib puuduliku mõistmise korral hoopis suurendada ekslike toitumisvalikute riski.</w:t>
      </w:r>
    </w:p>
    <w:p w14:paraId="4CA1E3C0" w14:textId="3C78AA3E" w:rsidR="00233F4F" w:rsidRPr="00D96B3E" w:rsidRDefault="00233F4F"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 xml:space="preserve">Samuti leiame, et tarbijate teadlikkuse suurendamiseks tuleks esmalt keskenduda olemasoleva toidualase teabe mõistetavamaks muutmisele ning selgitada tarbijatele, kuidas pakendil esitatud kohustuslikku toitumisalast teavet lugeda ja kasutada. </w:t>
      </w:r>
      <w:r w:rsidR="00063F00" w:rsidRPr="00D96B3E">
        <w:rPr>
          <w:rFonts w:ascii="Arial" w:eastAsia="DINPro" w:hAnsi="Arial" w:cs="Arial"/>
          <w:sz w:val="24"/>
          <w:szCs w:val="24"/>
          <w:lang w:val="et-EE"/>
        </w:rPr>
        <w:t xml:space="preserve">Riigi ülesanne peaks olema soodustada seda, et pakendil olev teave oleks tarbijale võimalikult selge, arusaadav ja võrreldav, mitte eelistada ühe konkreetse kaubamärgi kasutamist. Selleks tulenevalt oleks vajalik ka seletuskirjas süsteemselt võrrelda erinevaid pakendi esikülje märgistuse lahendusi. </w:t>
      </w:r>
      <w:r w:rsidRPr="00D96B3E">
        <w:rPr>
          <w:rFonts w:ascii="Arial" w:eastAsia="DINPro" w:hAnsi="Arial" w:cs="Arial"/>
          <w:sz w:val="24"/>
          <w:szCs w:val="24"/>
          <w:lang w:val="et-EE"/>
        </w:rPr>
        <w:t>Tarbijale peab jääma võimalus teha valikuid kogu toote koostise ja enda vajaduste põhjal, mitte üksnes lihtsustatud koondhinnangu alusel.</w:t>
      </w:r>
    </w:p>
    <w:p w14:paraId="2321BF6C" w14:textId="5D9ACD46" w:rsidR="00063F00" w:rsidRPr="00D96B3E" w:rsidRDefault="00063F00" w:rsidP="00D96B3E">
      <w:pPr>
        <w:spacing w:before="120" w:after="0" w:line="240" w:lineRule="auto"/>
        <w:jc w:val="both"/>
        <w:rPr>
          <w:rFonts w:ascii="Arial" w:eastAsia="DINPro" w:hAnsi="Arial" w:cs="Arial"/>
          <w:sz w:val="24"/>
          <w:szCs w:val="24"/>
          <w:lang w:val="et-EE"/>
        </w:rPr>
      </w:pPr>
      <w:r w:rsidRPr="00D96B3E">
        <w:rPr>
          <w:rFonts w:ascii="Arial" w:eastAsia="DINPro" w:hAnsi="Arial" w:cs="Arial"/>
          <w:sz w:val="24"/>
          <w:szCs w:val="24"/>
          <w:lang w:val="et-EE"/>
        </w:rPr>
        <w:t>Lisaks leiab Kaubanduskoda, et rahvatervise edendamisel tuleks keskenduda ennetavatele ja pikaajalise mõjuga tegevustele, mitte üksnes pakendil kasutatavate märgiste kujundamisele. Riigi ressursse tuleks suunata tasakaalustatud eluviisi edendamisse, toitumisharidusse ja liikumisharjumuste kujundamisse juba rohujuuretasandil. Seejuures on oluline teha koostööd toidutööstuse ja teiste asjaomaste osapooltega, et kujundada häid ja tasakaalustatud söömisharjumusi ning luua inimestele paremad võimalused igapäevaseks liikumiseks.</w:t>
      </w:r>
    </w:p>
    <w:p w14:paraId="357FBA28" w14:textId="5D7C6B60" w:rsidR="00233F4F" w:rsidRPr="00D96B3E" w:rsidRDefault="00233F4F" w:rsidP="00D96B3E">
      <w:pPr>
        <w:spacing w:before="120" w:after="0" w:line="240" w:lineRule="auto"/>
        <w:jc w:val="both"/>
        <w:rPr>
          <w:rFonts w:ascii="Arial" w:eastAsia="DINPro" w:hAnsi="Arial" w:cs="Arial"/>
          <w:b/>
          <w:bCs/>
          <w:sz w:val="24"/>
          <w:szCs w:val="24"/>
          <w:u w:val="single"/>
          <w:lang w:val="et-EE"/>
        </w:rPr>
      </w:pPr>
      <w:r w:rsidRPr="00D96B3E">
        <w:rPr>
          <w:rFonts w:ascii="Arial" w:eastAsia="DINPro" w:hAnsi="Arial" w:cs="Arial"/>
          <w:b/>
          <w:bCs/>
          <w:sz w:val="24"/>
          <w:szCs w:val="24"/>
          <w:u w:val="single"/>
          <w:lang w:val="et-EE"/>
        </w:rPr>
        <w:t xml:space="preserve">Kaubanduskoja </w:t>
      </w:r>
      <w:r w:rsidR="00F66CFF" w:rsidRPr="00D96B3E">
        <w:rPr>
          <w:rFonts w:ascii="Arial" w:eastAsia="DINPro" w:hAnsi="Arial" w:cs="Arial"/>
          <w:b/>
          <w:bCs/>
          <w:sz w:val="24"/>
          <w:szCs w:val="24"/>
          <w:u w:val="single"/>
          <w:lang w:val="et-EE"/>
        </w:rPr>
        <w:t xml:space="preserve">seisukoht ja </w:t>
      </w:r>
      <w:r w:rsidRPr="00D96B3E">
        <w:rPr>
          <w:rFonts w:ascii="Arial" w:eastAsia="DINPro" w:hAnsi="Arial" w:cs="Arial"/>
          <w:b/>
          <w:bCs/>
          <w:sz w:val="24"/>
          <w:szCs w:val="24"/>
          <w:u w:val="single"/>
          <w:lang w:val="et-EE"/>
        </w:rPr>
        <w:t>ettepanek</w:t>
      </w:r>
      <w:r w:rsidR="00BC0831" w:rsidRPr="00D96B3E">
        <w:rPr>
          <w:rFonts w:ascii="Arial" w:eastAsia="DINPro" w:hAnsi="Arial" w:cs="Arial"/>
          <w:b/>
          <w:bCs/>
          <w:sz w:val="24"/>
          <w:szCs w:val="24"/>
          <w:u w:val="single"/>
          <w:lang w:val="et-EE"/>
        </w:rPr>
        <w:t>ud</w:t>
      </w:r>
      <w:r w:rsidRPr="00D96B3E">
        <w:rPr>
          <w:rFonts w:ascii="Arial" w:eastAsia="DINPro" w:hAnsi="Arial" w:cs="Arial"/>
          <w:b/>
          <w:bCs/>
          <w:sz w:val="24"/>
          <w:szCs w:val="24"/>
          <w:u w:val="single"/>
          <w:lang w:val="et-EE"/>
        </w:rPr>
        <w:t>:</w:t>
      </w:r>
    </w:p>
    <w:p w14:paraId="2F2C998B" w14:textId="40A6C7A2" w:rsidR="00806DA2" w:rsidRPr="00D40140" w:rsidRDefault="00806DA2" w:rsidP="00D40140">
      <w:pPr>
        <w:pStyle w:val="ListParagraph"/>
        <w:numPr>
          <w:ilvl w:val="0"/>
          <w:numId w:val="15"/>
        </w:numPr>
        <w:spacing w:before="120" w:after="0" w:line="240" w:lineRule="auto"/>
        <w:jc w:val="both"/>
        <w:rPr>
          <w:rFonts w:ascii="Arial" w:eastAsia="DINPro" w:hAnsi="Arial" w:cs="Arial"/>
          <w:b/>
          <w:bCs/>
          <w:sz w:val="24"/>
          <w:szCs w:val="24"/>
          <w:lang w:val="et-EE"/>
        </w:rPr>
      </w:pPr>
      <w:r w:rsidRPr="00D96B3E">
        <w:rPr>
          <w:rFonts w:ascii="Arial" w:eastAsia="DINPro" w:hAnsi="Arial" w:cs="Arial"/>
          <w:b/>
          <w:bCs/>
          <w:sz w:val="24"/>
          <w:szCs w:val="24"/>
          <w:lang w:val="et-EE"/>
        </w:rPr>
        <w:t xml:space="preserve">Kaubanduskoja hinnangul ei </w:t>
      </w:r>
      <w:r w:rsidR="00744637" w:rsidRPr="00D96B3E">
        <w:rPr>
          <w:rFonts w:ascii="Arial" w:eastAsia="DINPro" w:hAnsi="Arial" w:cs="Arial"/>
          <w:b/>
          <w:bCs/>
          <w:sz w:val="24"/>
          <w:szCs w:val="24"/>
          <w:lang w:val="et-EE"/>
        </w:rPr>
        <w:t xml:space="preserve">ole </w:t>
      </w:r>
      <w:r w:rsidRPr="00D96B3E">
        <w:rPr>
          <w:rFonts w:ascii="Arial" w:eastAsia="DINPro" w:hAnsi="Arial" w:cs="Arial"/>
          <w:b/>
          <w:bCs/>
          <w:sz w:val="24"/>
          <w:szCs w:val="24"/>
          <w:lang w:val="et-EE"/>
        </w:rPr>
        <w:t xml:space="preserve">veenvalt tõendatud, et </w:t>
      </w:r>
      <w:proofErr w:type="spellStart"/>
      <w:r w:rsidRPr="00D96B3E">
        <w:rPr>
          <w:rFonts w:ascii="Arial" w:eastAsia="DINPro" w:hAnsi="Arial" w:cs="Arial"/>
          <w:b/>
          <w:bCs/>
          <w:sz w:val="24"/>
          <w:szCs w:val="24"/>
          <w:lang w:val="et-EE"/>
        </w:rPr>
        <w:t>Nutri-Score'i</w:t>
      </w:r>
      <w:proofErr w:type="spellEnd"/>
      <w:r w:rsidRPr="00D96B3E">
        <w:rPr>
          <w:rFonts w:ascii="Arial" w:eastAsia="DINPro" w:hAnsi="Arial" w:cs="Arial"/>
          <w:b/>
          <w:bCs/>
          <w:sz w:val="24"/>
          <w:szCs w:val="24"/>
          <w:lang w:val="et-EE"/>
        </w:rPr>
        <w:t xml:space="preserve"> kasutuselevõtt annaks Eesti tarbijatele olulist lisaväärtust või aitaks parandada nende toitumisvalikuid. Vastupidi, märgise lihtsustatud värvi- ja täheskaala võib tekitada tarbijates segadust ning eksliku arusaama, et märgis annab toote tervislikkusele tervikliku hinnangu. </w:t>
      </w:r>
      <w:r w:rsidRPr="00D40140">
        <w:rPr>
          <w:rFonts w:ascii="Arial" w:eastAsia="DINPro" w:hAnsi="Arial" w:cs="Arial"/>
          <w:b/>
          <w:bCs/>
          <w:sz w:val="24"/>
          <w:szCs w:val="24"/>
          <w:lang w:val="et-EE"/>
        </w:rPr>
        <w:t xml:space="preserve">Palume </w:t>
      </w:r>
      <w:r w:rsidR="00744637" w:rsidRPr="00D40140">
        <w:rPr>
          <w:rFonts w:ascii="Arial" w:eastAsia="DINPro" w:hAnsi="Arial" w:cs="Arial"/>
          <w:b/>
          <w:bCs/>
          <w:sz w:val="24"/>
          <w:szCs w:val="24"/>
          <w:lang w:val="et-EE"/>
        </w:rPr>
        <w:t>märgise kehtestamise asemel</w:t>
      </w:r>
      <w:r w:rsidRPr="00D40140">
        <w:rPr>
          <w:rFonts w:ascii="Arial" w:eastAsia="DINPro" w:hAnsi="Arial" w:cs="Arial"/>
          <w:b/>
          <w:bCs/>
          <w:sz w:val="24"/>
          <w:szCs w:val="24"/>
          <w:lang w:val="et-EE"/>
        </w:rPr>
        <w:t xml:space="preserve"> keskenduda olemasoleva toidualase teabe selguse ja arusaadavuse parandamisele. Samuti palume hinnata, kas tarbijate teadlikkuse ja rahvatervise eesmärkide saavutamiseks oleks tulemuslikum suunata avalikke ressursse toitumisharidusse, tasakaalustatud eluviisi edendamisse ja liikumisharjumuste kujundamisse.</w:t>
      </w:r>
    </w:p>
    <w:p w14:paraId="78F47665" w14:textId="77777777" w:rsidR="00030241" w:rsidRDefault="00030241" w:rsidP="00F77260">
      <w:pPr>
        <w:spacing w:before="120" w:after="0" w:line="240" w:lineRule="auto"/>
        <w:ind w:left="708"/>
        <w:jc w:val="both"/>
        <w:rPr>
          <w:rFonts w:ascii="Arial" w:eastAsia="DINPro" w:hAnsi="Arial" w:cs="Arial"/>
          <w:sz w:val="24"/>
          <w:szCs w:val="24"/>
          <w:lang w:val="et-EE"/>
        </w:rPr>
      </w:pPr>
    </w:p>
    <w:p w14:paraId="093912C1" w14:textId="77777777" w:rsidR="00233F4F" w:rsidRPr="00AA62A5" w:rsidRDefault="00233F4F" w:rsidP="00233F4F">
      <w:pPr>
        <w:spacing w:before="120" w:after="0" w:line="240" w:lineRule="auto"/>
        <w:jc w:val="both"/>
        <w:rPr>
          <w:rFonts w:ascii="Arial" w:eastAsia="DINPro" w:hAnsi="Arial" w:cs="Arial"/>
          <w:sz w:val="24"/>
          <w:szCs w:val="24"/>
          <w:lang w:val="et-EE"/>
        </w:rPr>
      </w:pPr>
    </w:p>
    <w:p w14:paraId="10D379F6" w14:textId="77777777" w:rsidR="00233F4F" w:rsidRPr="002F1E7F" w:rsidRDefault="00233F4F" w:rsidP="00233F4F">
      <w:pPr>
        <w:spacing w:after="0" w:line="240" w:lineRule="auto"/>
        <w:rPr>
          <w:rFonts w:ascii="Arial" w:hAnsi="Arial" w:cs="Arial"/>
          <w:sz w:val="24"/>
          <w:szCs w:val="24"/>
          <w:lang w:val="et-EE" w:eastAsia="et-EE"/>
        </w:rPr>
      </w:pPr>
      <w:r w:rsidRPr="002F1E7F">
        <w:rPr>
          <w:rFonts w:ascii="Arial" w:hAnsi="Arial" w:cs="Arial"/>
          <w:sz w:val="24"/>
          <w:szCs w:val="24"/>
          <w:lang w:val="et-EE" w:eastAsia="et-EE"/>
        </w:rPr>
        <w:t>Lugupidamisega</w:t>
      </w:r>
    </w:p>
    <w:p w14:paraId="1BFA9C8C" w14:textId="77777777" w:rsidR="00233F4F" w:rsidRPr="002F1E7F" w:rsidRDefault="00233F4F" w:rsidP="00233F4F">
      <w:pPr>
        <w:spacing w:after="0" w:line="240" w:lineRule="auto"/>
        <w:rPr>
          <w:rFonts w:ascii="Arial" w:hAnsi="Arial" w:cs="Arial"/>
          <w:sz w:val="24"/>
          <w:szCs w:val="24"/>
          <w:lang w:val="et-EE" w:eastAsia="et-EE"/>
        </w:rPr>
      </w:pPr>
    </w:p>
    <w:p w14:paraId="785479F4" w14:textId="77777777" w:rsidR="00233F4F" w:rsidRDefault="00233F4F" w:rsidP="00233F4F">
      <w:pPr>
        <w:spacing w:after="0" w:line="240" w:lineRule="auto"/>
        <w:rPr>
          <w:rFonts w:ascii="Arial" w:hAnsi="Arial" w:cs="Arial"/>
          <w:sz w:val="24"/>
          <w:szCs w:val="24"/>
          <w:lang w:val="et-EE" w:eastAsia="et-EE"/>
        </w:rPr>
      </w:pPr>
      <w:r w:rsidRPr="002F1E7F">
        <w:rPr>
          <w:rFonts w:ascii="Arial" w:hAnsi="Arial" w:cs="Arial"/>
          <w:sz w:val="24"/>
          <w:szCs w:val="24"/>
          <w:lang w:val="et-EE" w:eastAsia="et-EE"/>
        </w:rPr>
        <w:t>/allkirjastatud digitaalselt/</w:t>
      </w:r>
    </w:p>
    <w:p w14:paraId="5BD77056" w14:textId="77777777" w:rsidR="00233F4F" w:rsidRPr="002F1E7F" w:rsidRDefault="00233F4F" w:rsidP="00233F4F">
      <w:pPr>
        <w:spacing w:after="0" w:line="240" w:lineRule="auto"/>
        <w:rPr>
          <w:rFonts w:ascii="Arial" w:hAnsi="Arial" w:cs="Arial"/>
          <w:sz w:val="24"/>
          <w:szCs w:val="24"/>
          <w:lang w:val="et-EE" w:eastAsia="et-EE"/>
        </w:rPr>
      </w:pPr>
      <w:r w:rsidRPr="002F1E7F">
        <w:rPr>
          <w:rFonts w:ascii="Arial" w:hAnsi="Arial" w:cs="Arial"/>
          <w:sz w:val="24"/>
          <w:szCs w:val="24"/>
          <w:lang w:val="et-EE" w:eastAsia="et-EE"/>
        </w:rPr>
        <w:t>Mait Palts</w:t>
      </w:r>
    </w:p>
    <w:p w14:paraId="72FD8641" w14:textId="77777777" w:rsidR="00233F4F" w:rsidRPr="002F1E7F" w:rsidRDefault="00233F4F" w:rsidP="00233F4F">
      <w:pPr>
        <w:spacing w:after="0" w:line="240" w:lineRule="auto"/>
        <w:rPr>
          <w:rFonts w:ascii="Arial" w:hAnsi="Arial" w:cs="Arial"/>
          <w:sz w:val="24"/>
          <w:szCs w:val="24"/>
          <w:lang w:val="et-EE" w:eastAsia="et-EE"/>
        </w:rPr>
      </w:pPr>
      <w:r>
        <w:rPr>
          <w:rFonts w:ascii="Arial" w:hAnsi="Arial" w:cs="Arial"/>
          <w:sz w:val="24"/>
          <w:szCs w:val="24"/>
          <w:lang w:val="et-EE" w:eastAsia="et-EE"/>
        </w:rPr>
        <w:t xml:space="preserve">Eesti </w:t>
      </w:r>
      <w:proofErr w:type="spellStart"/>
      <w:r>
        <w:rPr>
          <w:rFonts w:ascii="Arial" w:hAnsi="Arial" w:cs="Arial"/>
          <w:sz w:val="24"/>
          <w:szCs w:val="24"/>
          <w:lang w:val="et-EE" w:eastAsia="et-EE"/>
        </w:rPr>
        <w:t>Kaubandus-Tööstuskoja</w:t>
      </w:r>
      <w:proofErr w:type="spellEnd"/>
      <w:r>
        <w:rPr>
          <w:rFonts w:ascii="Arial" w:hAnsi="Arial" w:cs="Arial"/>
          <w:sz w:val="24"/>
          <w:szCs w:val="24"/>
          <w:lang w:val="et-EE" w:eastAsia="et-EE"/>
        </w:rPr>
        <w:t xml:space="preserve"> p</w:t>
      </w:r>
      <w:r w:rsidRPr="002F1E7F">
        <w:rPr>
          <w:rFonts w:ascii="Arial" w:hAnsi="Arial" w:cs="Arial"/>
          <w:sz w:val="24"/>
          <w:szCs w:val="24"/>
          <w:lang w:val="et-EE" w:eastAsia="et-EE"/>
        </w:rPr>
        <w:t>eadirektor</w:t>
      </w:r>
    </w:p>
    <w:p w14:paraId="031464DA" w14:textId="77777777" w:rsidR="00233F4F" w:rsidRPr="002F1E7F" w:rsidRDefault="00233F4F" w:rsidP="00233F4F">
      <w:pPr>
        <w:spacing w:after="0" w:line="240" w:lineRule="auto"/>
        <w:rPr>
          <w:rFonts w:ascii="Arial" w:hAnsi="Arial" w:cs="Arial"/>
          <w:sz w:val="24"/>
          <w:szCs w:val="24"/>
          <w:lang w:val="et-EE" w:eastAsia="et-EE"/>
        </w:rPr>
      </w:pPr>
    </w:p>
    <w:p w14:paraId="406DAEC6" w14:textId="77777777" w:rsidR="00233F4F" w:rsidRPr="002F1E7F" w:rsidRDefault="00233F4F" w:rsidP="00233F4F">
      <w:pPr>
        <w:spacing w:after="0" w:line="240" w:lineRule="auto"/>
        <w:rPr>
          <w:rFonts w:ascii="Arial" w:hAnsi="Arial" w:cs="Arial"/>
          <w:sz w:val="24"/>
          <w:szCs w:val="24"/>
          <w:lang w:val="et-EE" w:eastAsia="et-EE"/>
        </w:rPr>
      </w:pPr>
    </w:p>
    <w:p w14:paraId="4AD6C8E2" w14:textId="77777777" w:rsidR="00233F4F" w:rsidRDefault="00233F4F" w:rsidP="00233F4F">
      <w:pPr>
        <w:spacing w:after="0" w:line="240" w:lineRule="auto"/>
        <w:rPr>
          <w:rFonts w:ascii="Arial" w:hAnsi="Arial" w:cs="Arial"/>
          <w:sz w:val="24"/>
          <w:szCs w:val="24"/>
          <w:lang w:val="et-EE" w:eastAsia="et-EE"/>
        </w:rPr>
      </w:pPr>
    </w:p>
    <w:p w14:paraId="2CE5669C" w14:textId="77777777" w:rsidR="00233F4F" w:rsidRDefault="00233F4F" w:rsidP="00233F4F">
      <w:pPr>
        <w:spacing w:after="0" w:line="240" w:lineRule="auto"/>
        <w:rPr>
          <w:rFonts w:ascii="Arial" w:hAnsi="Arial" w:cs="Arial"/>
          <w:sz w:val="24"/>
          <w:szCs w:val="24"/>
          <w:lang w:val="et-EE" w:eastAsia="et-EE"/>
        </w:rPr>
      </w:pPr>
    </w:p>
    <w:p w14:paraId="779E46B6" w14:textId="77777777" w:rsidR="00233F4F" w:rsidRPr="002F1E7F" w:rsidRDefault="00233F4F" w:rsidP="00233F4F">
      <w:pPr>
        <w:spacing w:after="0" w:line="240" w:lineRule="auto"/>
        <w:rPr>
          <w:rFonts w:ascii="Arial" w:hAnsi="Arial" w:cs="Arial"/>
          <w:sz w:val="24"/>
          <w:szCs w:val="24"/>
          <w:lang w:val="et-EE" w:eastAsia="et-EE"/>
        </w:rPr>
      </w:pPr>
    </w:p>
    <w:p w14:paraId="0E0B9E5E" w14:textId="77777777" w:rsidR="00233F4F" w:rsidRPr="002F1E7F" w:rsidRDefault="00233F4F" w:rsidP="00233F4F">
      <w:pPr>
        <w:spacing w:after="0" w:line="240" w:lineRule="auto"/>
        <w:rPr>
          <w:rFonts w:ascii="Arial" w:hAnsi="Arial" w:cs="Arial"/>
          <w:sz w:val="24"/>
          <w:szCs w:val="24"/>
          <w:lang w:val="et-EE" w:eastAsia="et-EE"/>
        </w:rPr>
      </w:pPr>
    </w:p>
    <w:p w14:paraId="6EC74580" w14:textId="77777777" w:rsidR="00233F4F" w:rsidRPr="002F1E7F" w:rsidRDefault="00233F4F" w:rsidP="00233F4F">
      <w:pPr>
        <w:spacing w:after="0" w:line="240" w:lineRule="auto"/>
        <w:rPr>
          <w:rFonts w:ascii="Arial" w:hAnsi="Arial" w:cs="Arial"/>
          <w:sz w:val="24"/>
          <w:szCs w:val="24"/>
          <w:lang w:val="et-EE" w:eastAsia="et-EE"/>
        </w:rPr>
      </w:pPr>
    </w:p>
    <w:p w14:paraId="6520EBB8" w14:textId="2E7066BD" w:rsidR="00233F4F" w:rsidRDefault="00233F4F" w:rsidP="00233F4F">
      <w:pPr>
        <w:spacing w:after="0" w:line="240" w:lineRule="auto"/>
        <w:rPr>
          <w:rFonts w:ascii="Arial" w:hAnsi="Arial" w:cs="Arial"/>
          <w:sz w:val="24"/>
          <w:szCs w:val="24"/>
          <w:lang w:val="et-EE" w:eastAsia="et-EE"/>
        </w:rPr>
      </w:pPr>
      <w:r>
        <w:rPr>
          <w:rFonts w:ascii="Arial" w:hAnsi="Arial" w:cs="Arial"/>
          <w:sz w:val="24"/>
          <w:szCs w:val="24"/>
          <w:lang w:val="et-EE" w:eastAsia="et-EE"/>
        </w:rPr>
        <w:t>Ireen Tarto</w:t>
      </w:r>
    </w:p>
    <w:p w14:paraId="208A196B" w14:textId="753E2579" w:rsidR="00233F4F" w:rsidRDefault="00233F4F" w:rsidP="00233F4F">
      <w:pPr>
        <w:spacing w:after="0" w:line="240" w:lineRule="auto"/>
        <w:rPr>
          <w:rFonts w:ascii="Arial" w:hAnsi="Arial" w:cs="Arial"/>
          <w:sz w:val="24"/>
          <w:szCs w:val="24"/>
          <w:lang w:val="et-EE" w:eastAsia="et-EE"/>
        </w:rPr>
      </w:pPr>
      <w:hyperlink r:id="rId9" w:history="1">
        <w:r w:rsidRPr="008309CD">
          <w:rPr>
            <w:rStyle w:val="Hyperlink"/>
            <w:rFonts w:ascii="Arial" w:hAnsi="Arial" w:cs="Arial"/>
            <w:sz w:val="24"/>
            <w:szCs w:val="24"/>
            <w:lang w:val="et-EE" w:eastAsia="et-EE"/>
          </w:rPr>
          <w:t>Ireen.tarto@koda.ee</w:t>
        </w:r>
      </w:hyperlink>
      <w:r>
        <w:rPr>
          <w:rFonts w:ascii="Arial" w:hAnsi="Arial" w:cs="Arial"/>
          <w:sz w:val="24"/>
          <w:szCs w:val="24"/>
          <w:lang w:val="et-EE" w:eastAsia="et-EE"/>
        </w:rPr>
        <w:t xml:space="preserve"> </w:t>
      </w:r>
    </w:p>
    <w:sectPr w:rsidR="00233F4F" w:rsidSect="00233F4F">
      <w:headerReference w:type="default" r:id="rId10"/>
      <w:footerReference w:type="default" r:id="rId11"/>
      <w:headerReference w:type="first" r:id="rId12"/>
      <w:footerReference w:type="first" r:id="rId13"/>
      <w:pgSz w:w="11906" w:h="16838" w:code="9"/>
      <w:pgMar w:top="2552" w:right="1321" w:bottom="1321" w:left="1321" w:header="79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B3D11" w14:textId="77777777" w:rsidR="00824EA5" w:rsidRDefault="00824EA5">
      <w:pPr>
        <w:spacing w:after="0" w:line="240" w:lineRule="auto"/>
      </w:pPr>
      <w:r>
        <w:separator/>
      </w:r>
    </w:p>
  </w:endnote>
  <w:endnote w:type="continuationSeparator" w:id="0">
    <w:p w14:paraId="5967961B" w14:textId="77777777" w:rsidR="00824EA5" w:rsidRDefault="00824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INPro">
    <w:panose1 w:val="020B0504020101020102"/>
    <w:charset w:val="00"/>
    <w:family w:val="swiss"/>
    <w:notTrueType/>
    <w:pitch w:val="variable"/>
    <w:sig w:usb0="A00002BF" w:usb1="4000207B" w:usb2="00000008"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8AB28" w14:textId="77777777" w:rsidR="00233F4F" w:rsidRPr="00E7418C" w:rsidRDefault="00233F4F" w:rsidP="00E7418C">
    <w:pPr>
      <w:pStyle w:val="Footer"/>
      <w:rPr>
        <w:rFonts w:ascii="Arial" w:hAnsi="Arial" w:cs="Arial"/>
        <w:b/>
        <w:sz w:val="14"/>
        <w:szCs w:val="14"/>
      </w:rPr>
    </w:pPr>
    <w:r w:rsidRPr="00E7418C">
      <w:rPr>
        <w:rFonts w:ascii="Arial" w:hAnsi="Arial" w:cs="Arial"/>
        <w:b/>
        <w:sz w:val="14"/>
        <w:szCs w:val="14"/>
      </w:rPr>
      <w:t>EESTI KAUBANDUS-TÖÖSTUSKODA</w:t>
    </w:r>
  </w:p>
  <w:p w14:paraId="62BB0F32" w14:textId="77777777" w:rsidR="00233F4F" w:rsidRPr="00E7418C" w:rsidRDefault="00233F4F" w:rsidP="00E7418C">
    <w:pPr>
      <w:pStyle w:val="Footer"/>
    </w:pPr>
    <w:r w:rsidRPr="00E7418C">
      <w:rPr>
        <w:rFonts w:ascii="Arial" w:hAnsi="Arial" w:cs="Arial"/>
        <w:b/>
        <w:sz w:val="14"/>
        <w:szCs w:val="14"/>
      </w:rPr>
      <w:t>TOOM-KOOLI 17, 10130 TALLINN / REGISTRIKOOD 80004733 / TEL: +372 604 0060 / KODA@KODA.EE / WWW.KODA.EE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A548D" w14:textId="77777777" w:rsidR="00233F4F" w:rsidRPr="00BF3929" w:rsidRDefault="00233F4F" w:rsidP="00FD0CDE">
    <w:pPr>
      <w:pStyle w:val="Footer"/>
      <w:rPr>
        <w:rFonts w:ascii="Arial" w:hAnsi="Arial" w:cs="Arial"/>
        <w:b/>
        <w:sz w:val="14"/>
        <w:szCs w:val="14"/>
      </w:rPr>
    </w:pPr>
    <w:bookmarkStart w:id="0" w:name="_Hlk201915025"/>
    <w:r>
      <w:rPr>
        <w:rFonts w:ascii="Arial" w:hAnsi="Arial" w:cs="Arial"/>
        <w:b/>
        <w:sz w:val="14"/>
        <w:szCs w:val="14"/>
      </w:rPr>
      <w:t>EESTI KAUBANDUS-TÖÖSTUSKODA</w:t>
    </w:r>
  </w:p>
  <w:p w14:paraId="44AA56E6" w14:textId="77777777" w:rsidR="00233F4F" w:rsidRPr="00BF3929" w:rsidRDefault="00233F4F" w:rsidP="00FD0CDE">
    <w:pPr>
      <w:pStyle w:val="Footer"/>
      <w:rPr>
        <w:rFonts w:ascii="Arial" w:hAnsi="Arial" w:cs="Arial"/>
        <w:sz w:val="14"/>
        <w:szCs w:val="14"/>
      </w:rPr>
    </w:pPr>
    <w:r w:rsidRPr="00BF3929">
      <w:rPr>
        <w:rFonts w:ascii="Arial" w:hAnsi="Arial" w:cs="Arial"/>
        <w:sz w:val="14"/>
        <w:szCs w:val="14"/>
      </w:rPr>
      <w:t xml:space="preserve">TOOM-KOOLI 17, 10130 TALLINN / </w:t>
    </w:r>
    <w:r>
      <w:rPr>
        <w:rFonts w:ascii="Arial" w:hAnsi="Arial" w:cs="Arial"/>
        <w:sz w:val="14"/>
        <w:szCs w:val="14"/>
      </w:rPr>
      <w:t>REGISTRIKOOD</w:t>
    </w:r>
    <w:r w:rsidRPr="00BF3929">
      <w:rPr>
        <w:rFonts w:ascii="Arial" w:hAnsi="Arial" w:cs="Arial"/>
        <w:sz w:val="14"/>
        <w:szCs w:val="14"/>
      </w:rPr>
      <w:t xml:space="preserve"> 80004733 / TEL: +372 604 0060 / KODA@KODA.EE / WWW.KODA.EE </w:t>
    </w:r>
    <w:r>
      <w:rPr>
        <w:rFonts w:ascii="Arial" w:hAnsi="Arial" w:cs="Arial"/>
        <w:sz w:val="14"/>
        <w:szCs w:val="14"/>
      </w:rPr>
      <w:br/>
    </w:r>
    <w:bookmarkEnd w:id="0"/>
    <w:r w:rsidRPr="004730FA">
      <w:rPr>
        <w:rFonts w:ascii="Arial" w:hAnsi="Arial" w:cs="Arial"/>
        <w:color w:val="808080" w:themeColor="background1" w:themeShade="80"/>
        <w:sz w:val="14"/>
        <w:szCs w:val="14"/>
      </w:rPr>
      <w:br/>
    </w:r>
    <w:r w:rsidRPr="004730FA">
      <w:rPr>
        <w:color w:val="808080" w:themeColor="background1" w:themeShade="80"/>
        <w:sz w:val="14"/>
        <w:szCs w:val="20"/>
      </w:rPr>
      <w:t xml:space="preserve">EESTI KAUBANDUS-TÖÖSTUSKODA ON SUURIM ETTEVÕTJAID ESINDAV ORGANISATSIOON EESTIS, KUHU KUULUB </w:t>
    </w:r>
    <w:r>
      <w:rPr>
        <w:color w:val="808080" w:themeColor="background1" w:themeShade="80"/>
        <w:sz w:val="14"/>
        <w:szCs w:val="20"/>
      </w:rPr>
      <w:t>ÜLE</w:t>
    </w:r>
    <w:r w:rsidRPr="004730FA">
      <w:rPr>
        <w:color w:val="808080" w:themeColor="background1" w:themeShade="80"/>
        <w:sz w:val="14"/>
        <w:szCs w:val="20"/>
      </w:rPr>
      <w:t xml:space="preserve"> 3</w:t>
    </w:r>
    <w:r>
      <w:rPr>
        <w:color w:val="808080" w:themeColor="background1" w:themeShade="80"/>
        <w:sz w:val="14"/>
        <w:szCs w:val="20"/>
      </w:rPr>
      <w:t>5</w:t>
    </w:r>
    <w:r w:rsidRPr="004730FA">
      <w:rPr>
        <w:color w:val="808080" w:themeColor="background1" w:themeShade="80"/>
        <w:sz w:val="14"/>
        <w:szCs w:val="20"/>
      </w:rPr>
      <w:t>00 ETTEVÕTT</w:t>
    </w:r>
    <w:r>
      <w:rPr>
        <w:color w:val="808080" w:themeColor="background1" w:themeShade="80"/>
        <w:sz w:val="14"/>
        <w:szCs w:val="20"/>
      </w:rPr>
      <w:t>E</w:t>
    </w:r>
    <w:r w:rsidRPr="004730FA">
      <w:rPr>
        <w:color w:val="808080" w:themeColor="background1" w:themeShade="80"/>
        <w:sz w:val="14"/>
        <w:szCs w:val="20"/>
      </w:rPr>
      <w:t xml:space="preserve">, KELLEST ENAMUS ON VÄIKESE- JA KESKMISE SUURUSEGA. KOJA LIIKMED ANNAVAD ÜLE 40 PROTSENDI EESTI </w:t>
    </w:r>
    <w:r>
      <w:rPr>
        <w:color w:val="808080" w:themeColor="background1" w:themeShade="80"/>
        <w:sz w:val="14"/>
        <w:szCs w:val="20"/>
      </w:rPr>
      <w:t xml:space="preserve">ETTEVÕTETE </w:t>
    </w:r>
    <w:r w:rsidRPr="004730FA">
      <w:rPr>
        <w:color w:val="808080" w:themeColor="background1" w:themeShade="80"/>
        <w:sz w:val="14"/>
        <w:szCs w:val="20"/>
      </w:rPr>
      <w:t>KÄIBEST, LIGI 40 PROTSENTI PUHASKASUMIST JA TASUVAD ÜLE 40 PROTSENDI RIIKLIKEST MAKSUDEST. KODA ESINDAB JA KAITSEB KÕIGI ETTEVÕTJATE ÜHISHUVE NING ON MITTERIIKLIK JA APOLIITILINE ORGANISATSIOON.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677A9" w14:textId="77777777" w:rsidR="00824EA5" w:rsidRDefault="00824EA5">
      <w:pPr>
        <w:spacing w:after="0" w:line="240" w:lineRule="auto"/>
      </w:pPr>
      <w:r>
        <w:separator/>
      </w:r>
    </w:p>
  </w:footnote>
  <w:footnote w:type="continuationSeparator" w:id="0">
    <w:p w14:paraId="61B35C62" w14:textId="77777777" w:rsidR="00824EA5" w:rsidRDefault="00824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1D4DF" w14:textId="77777777" w:rsidR="00233F4F" w:rsidRPr="00C0691C" w:rsidRDefault="00233F4F" w:rsidP="00C0691C">
    <w:pPr>
      <w:pStyle w:val="Header"/>
    </w:pPr>
    <w:r>
      <w:rPr>
        <w:noProof/>
      </w:rPr>
      <w:drawing>
        <wp:inline distT="0" distB="0" distL="0" distR="0" wp14:anchorId="326D0F7E" wp14:editId="1CF81E21">
          <wp:extent cx="2470989" cy="1310185"/>
          <wp:effectExtent l="0" t="0" r="5715" b="4445"/>
          <wp:docPr id="453009212"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D5291" w14:textId="77777777" w:rsidR="00233F4F" w:rsidRDefault="00233F4F">
    <w:pPr>
      <w:pStyle w:val="Header"/>
    </w:pPr>
    <w:r>
      <w:rPr>
        <w:noProof/>
      </w:rPr>
      <w:drawing>
        <wp:inline distT="0" distB="0" distL="0" distR="0" wp14:anchorId="36F753CD" wp14:editId="4956AF92">
          <wp:extent cx="2470989" cy="1310185"/>
          <wp:effectExtent l="0" t="0" r="5715" b="4445"/>
          <wp:docPr id="820412499" name="Pilt 5" descr="Pilt, millel on kujutatud tekst, Font, logo, Graafika&#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412499" name="Pilt 5" descr="Pilt, millel on kujutatud tekst, Font, logo, Graafika&#10;&#10;Kirjeldus on genereeritud automaatsel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6537" cy="133963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A9E"/>
    <w:multiLevelType w:val="hybridMultilevel"/>
    <w:tmpl w:val="F1B0891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 w15:restartNumberingAfterBreak="0">
    <w:nsid w:val="1185438C"/>
    <w:multiLevelType w:val="multilevel"/>
    <w:tmpl w:val="1160F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A1933"/>
    <w:multiLevelType w:val="hybridMultilevel"/>
    <w:tmpl w:val="F2A0652E"/>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3" w15:restartNumberingAfterBreak="0">
    <w:nsid w:val="1A2538A6"/>
    <w:multiLevelType w:val="hybridMultilevel"/>
    <w:tmpl w:val="E2B604D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7C200E8"/>
    <w:multiLevelType w:val="hybridMultilevel"/>
    <w:tmpl w:val="C862F3B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A7F0D0A"/>
    <w:multiLevelType w:val="multilevel"/>
    <w:tmpl w:val="AF480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9809D4"/>
    <w:multiLevelType w:val="hybridMultilevel"/>
    <w:tmpl w:val="12324FF8"/>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7" w15:restartNumberingAfterBreak="0">
    <w:nsid w:val="346254F8"/>
    <w:multiLevelType w:val="hybridMultilevel"/>
    <w:tmpl w:val="5C1295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9873FF3"/>
    <w:multiLevelType w:val="multilevel"/>
    <w:tmpl w:val="F970CA4E"/>
    <w:lvl w:ilvl="0">
      <w:start w:val="1"/>
      <w:numFmt w:val="decimal"/>
      <w:lvlText w:val="%1."/>
      <w:lvlJc w:val="left"/>
      <w:pPr>
        <w:ind w:left="400" w:hanging="4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15:restartNumberingAfterBreak="0">
    <w:nsid w:val="3B154C8D"/>
    <w:multiLevelType w:val="hybridMultilevel"/>
    <w:tmpl w:val="291A35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0" w15:restartNumberingAfterBreak="0">
    <w:nsid w:val="4602707D"/>
    <w:multiLevelType w:val="hybridMultilevel"/>
    <w:tmpl w:val="0704931E"/>
    <w:lvl w:ilvl="0" w:tplc="C1D25234">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26C447A"/>
    <w:multiLevelType w:val="hybridMultilevel"/>
    <w:tmpl w:val="8E409BBE"/>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12" w15:restartNumberingAfterBreak="0">
    <w:nsid w:val="53064891"/>
    <w:multiLevelType w:val="hybridMultilevel"/>
    <w:tmpl w:val="2C843148"/>
    <w:lvl w:ilvl="0" w:tplc="04250001">
      <w:start w:val="1"/>
      <w:numFmt w:val="bullet"/>
      <w:lvlText w:val=""/>
      <w:lvlJc w:val="left"/>
      <w:pPr>
        <w:ind w:left="790" w:hanging="360"/>
      </w:pPr>
      <w:rPr>
        <w:rFonts w:ascii="Symbol" w:hAnsi="Symbol" w:hint="default"/>
      </w:rPr>
    </w:lvl>
    <w:lvl w:ilvl="1" w:tplc="04250003" w:tentative="1">
      <w:start w:val="1"/>
      <w:numFmt w:val="bullet"/>
      <w:lvlText w:val="o"/>
      <w:lvlJc w:val="left"/>
      <w:pPr>
        <w:ind w:left="1510" w:hanging="360"/>
      </w:pPr>
      <w:rPr>
        <w:rFonts w:ascii="Courier New" w:hAnsi="Courier New" w:cs="Courier New" w:hint="default"/>
      </w:rPr>
    </w:lvl>
    <w:lvl w:ilvl="2" w:tplc="04250005" w:tentative="1">
      <w:start w:val="1"/>
      <w:numFmt w:val="bullet"/>
      <w:lvlText w:val=""/>
      <w:lvlJc w:val="left"/>
      <w:pPr>
        <w:ind w:left="2230" w:hanging="360"/>
      </w:pPr>
      <w:rPr>
        <w:rFonts w:ascii="Wingdings" w:hAnsi="Wingdings" w:hint="default"/>
      </w:rPr>
    </w:lvl>
    <w:lvl w:ilvl="3" w:tplc="04250001" w:tentative="1">
      <w:start w:val="1"/>
      <w:numFmt w:val="bullet"/>
      <w:lvlText w:val=""/>
      <w:lvlJc w:val="left"/>
      <w:pPr>
        <w:ind w:left="2950" w:hanging="360"/>
      </w:pPr>
      <w:rPr>
        <w:rFonts w:ascii="Symbol" w:hAnsi="Symbol" w:hint="default"/>
      </w:rPr>
    </w:lvl>
    <w:lvl w:ilvl="4" w:tplc="04250003" w:tentative="1">
      <w:start w:val="1"/>
      <w:numFmt w:val="bullet"/>
      <w:lvlText w:val="o"/>
      <w:lvlJc w:val="left"/>
      <w:pPr>
        <w:ind w:left="3670" w:hanging="360"/>
      </w:pPr>
      <w:rPr>
        <w:rFonts w:ascii="Courier New" w:hAnsi="Courier New" w:cs="Courier New" w:hint="default"/>
      </w:rPr>
    </w:lvl>
    <w:lvl w:ilvl="5" w:tplc="04250005" w:tentative="1">
      <w:start w:val="1"/>
      <w:numFmt w:val="bullet"/>
      <w:lvlText w:val=""/>
      <w:lvlJc w:val="left"/>
      <w:pPr>
        <w:ind w:left="4390" w:hanging="360"/>
      </w:pPr>
      <w:rPr>
        <w:rFonts w:ascii="Wingdings" w:hAnsi="Wingdings" w:hint="default"/>
      </w:rPr>
    </w:lvl>
    <w:lvl w:ilvl="6" w:tplc="04250001" w:tentative="1">
      <w:start w:val="1"/>
      <w:numFmt w:val="bullet"/>
      <w:lvlText w:val=""/>
      <w:lvlJc w:val="left"/>
      <w:pPr>
        <w:ind w:left="5110" w:hanging="360"/>
      </w:pPr>
      <w:rPr>
        <w:rFonts w:ascii="Symbol" w:hAnsi="Symbol" w:hint="default"/>
      </w:rPr>
    </w:lvl>
    <w:lvl w:ilvl="7" w:tplc="04250003" w:tentative="1">
      <w:start w:val="1"/>
      <w:numFmt w:val="bullet"/>
      <w:lvlText w:val="o"/>
      <w:lvlJc w:val="left"/>
      <w:pPr>
        <w:ind w:left="5830" w:hanging="360"/>
      </w:pPr>
      <w:rPr>
        <w:rFonts w:ascii="Courier New" w:hAnsi="Courier New" w:cs="Courier New" w:hint="default"/>
      </w:rPr>
    </w:lvl>
    <w:lvl w:ilvl="8" w:tplc="04250005" w:tentative="1">
      <w:start w:val="1"/>
      <w:numFmt w:val="bullet"/>
      <w:lvlText w:val=""/>
      <w:lvlJc w:val="left"/>
      <w:pPr>
        <w:ind w:left="6550" w:hanging="360"/>
      </w:pPr>
      <w:rPr>
        <w:rFonts w:ascii="Wingdings" w:hAnsi="Wingdings" w:hint="default"/>
      </w:rPr>
    </w:lvl>
  </w:abstractNum>
  <w:abstractNum w:abstractNumId="13" w15:restartNumberingAfterBreak="0">
    <w:nsid w:val="5336133D"/>
    <w:multiLevelType w:val="hybridMultilevel"/>
    <w:tmpl w:val="91C80888"/>
    <w:lvl w:ilvl="0" w:tplc="FECEB5CA">
      <w:start w:val="3"/>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4" w15:restartNumberingAfterBreak="0">
    <w:nsid w:val="734A2F08"/>
    <w:multiLevelType w:val="hybridMultilevel"/>
    <w:tmpl w:val="C1BE38B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5" w15:restartNumberingAfterBreak="0">
    <w:nsid w:val="75E17D23"/>
    <w:multiLevelType w:val="hybridMultilevel"/>
    <w:tmpl w:val="0A1C54B4"/>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num w:numId="1" w16cid:durableId="1292370312">
    <w:abstractNumId w:val="4"/>
  </w:num>
  <w:num w:numId="2" w16cid:durableId="1872182319">
    <w:abstractNumId w:val="0"/>
  </w:num>
  <w:num w:numId="3" w16cid:durableId="172040707">
    <w:abstractNumId w:val="14"/>
  </w:num>
  <w:num w:numId="4" w16cid:durableId="1457486748">
    <w:abstractNumId w:val="15"/>
  </w:num>
  <w:num w:numId="5" w16cid:durableId="1129200444">
    <w:abstractNumId w:val="1"/>
  </w:num>
  <w:num w:numId="6" w16cid:durableId="1475027214">
    <w:abstractNumId w:val="10"/>
  </w:num>
  <w:num w:numId="7" w16cid:durableId="1232541553">
    <w:abstractNumId w:val="8"/>
  </w:num>
  <w:num w:numId="8" w16cid:durableId="921716702">
    <w:abstractNumId w:val="5"/>
  </w:num>
  <w:num w:numId="9" w16cid:durableId="1117943617">
    <w:abstractNumId w:val="12"/>
  </w:num>
  <w:num w:numId="10" w16cid:durableId="93475798">
    <w:abstractNumId w:val="3"/>
  </w:num>
  <w:num w:numId="11" w16cid:durableId="497379697">
    <w:abstractNumId w:val="11"/>
  </w:num>
  <w:num w:numId="12" w16cid:durableId="1013410521">
    <w:abstractNumId w:val="13"/>
  </w:num>
  <w:num w:numId="13" w16cid:durableId="1699545695">
    <w:abstractNumId w:val="2"/>
  </w:num>
  <w:num w:numId="14" w16cid:durableId="243538569">
    <w:abstractNumId w:val="7"/>
  </w:num>
  <w:num w:numId="15" w16cid:durableId="1798182600">
    <w:abstractNumId w:val="9"/>
  </w:num>
  <w:num w:numId="16" w16cid:durableId="17107157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F4F"/>
    <w:rsid w:val="00024B53"/>
    <w:rsid w:val="00025804"/>
    <w:rsid w:val="00030241"/>
    <w:rsid w:val="000344DF"/>
    <w:rsid w:val="00063F00"/>
    <w:rsid w:val="00065D25"/>
    <w:rsid w:val="000701CA"/>
    <w:rsid w:val="00094D22"/>
    <w:rsid w:val="000A27DF"/>
    <w:rsid w:val="000A4757"/>
    <w:rsid w:val="000E485C"/>
    <w:rsid w:val="00101EB1"/>
    <w:rsid w:val="00104029"/>
    <w:rsid w:val="00115498"/>
    <w:rsid w:val="001300F4"/>
    <w:rsid w:val="00140B6C"/>
    <w:rsid w:val="0014774F"/>
    <w:rsid w:val="00163AD5"/>
    <w:rsid w:val="00193C4E"/>
    <w:rsid w:val="001C4265"/>
    <w:rsid w:val="001C6F84"/>
    <w:rsid w:val="001E4472"/>
    <w:rsid w:val="00207CD9"/>
    <w:rsid w:val="002129C5"/>
    <w:rsid w:val="0021700A"/>
    <w:rsid w:val="00233F4F"/>
    <w:rsid w:val="002371B2"/>
    <w:rsid w:val="0026385C"/>
    <w:rsid w:val="00283B96"/>
    <w:rsid w:val="00287145"/>
    <w:rsid w:val="00287EBD"/>
    <w:rsid w:val="002A30D1"/>
    <w:rsid w:val="002B2F39"/>
    <w:rsid w:val="002D1395"/>
    <w:rsid w:val="002D73B3"/>
    <w:rsid w:val="00322F76"/>
    <w:rsid w:val="00333307"/>
    <w:rsid w:val="00346378"/>
    <w:rsid w:val="00350AFF"/>
    <w:rsid w:val="00393233"/>
    <w:rsid w:val="00395F74"/>
    <w:rsid w:val="003A0FFC"/>
    <w:rsid w:val="00404A44"/>
    <w:rsid w:val="00407FAA"/>
    <w:rsid w:val="00420CD0"/>
    <w:rsid w:val="004320EC"/>
    <w:rsid w:val="00436B46"/>
    <w:rsid w:val="00453381"/>
    <w:rsid w:val="00471524"/>
    <w:rsid w:val="00480606"/>
    <w:rsid w:val="004B3F9E"/>
    <w:rsid w:val="004C1A7F"/>
    <w:rsid w:val="004C74C8"/>
    <w:rsid w:val="004D7039"/>
    <w:rsid w:val="004F58F6"/>
    <w:rsid w:val="00507ACD"/>
    <w:rsid w:val="00525939"/>
    <w:rsid w:val="00533CBA"/>
    <w:rsid w:val="00540175"/>
    <w:rsid w:val="0055031B"/>
    <w:rsid w:val="0056023D"/>
    <w:rsid w:val="00585AC8"/>
    <w:rsid w:val="00592E49"/>
    <w:rsid w:val="00592E71"/>
    <w:rsid w:val="005A7F0D"/>
    <w:rsid w:val="005D7553"/>
    <w:rsid w:val="006135BF"/>
    <w:rsid w:val="00635C54"/>
    <w:rsid w:val="006410DF"/>
    <w:rsid w:val="00690750"/>
    <w:rsid w:val="00697D0C"/>
    <w:rsid w:val="006C002A"/>
    <w:rsid w:val="006C1A46"/>
    <w:rsid w:val="006C306D"/>
    <w:rsid w:val="006D550C"/>
    <w:rsid w:val="006E1371"/>
    <w:rsid w:val="006E6408"/>
    <w:rsid w:val="00703EB5"/>
    <w:rsid w:val="007128C5"/>
    <w:rsid w:val="00732936"/>
    <w:rsid w:val="0074161F"/>
    <w:rsid w:val="007445A6"/>
    <w:rsid w:val="00744637"/>
    <w:rsid w:val="00765873"/>
    <w:rsid w:val="0076727B"/>
    <w:rsid w:val="00795456"/>
    <w:rsid w:val="007B14CE"/>
    <w:rsid w:val="007D560C"/>
    <w:rsid w:val="007E0194"/>
    <w:rsid w:val="007F22EF"/>
    <w:rsid w:val="00802EB6"/>
    <w:rsid w:val="00806DA2"/>
    <w:rsid w:val="00806EB4"/>
    <w:rsid w:val="008145ED"/>
    <w:rsid w:val="00824EA5"/>
    <w:rsid w:val="008275E5"/>
    <w:rsid w:val="00846BAE"/>
    <w:rsid w:val="00865D73"/>
    <w:rsid w:val="008701D4"/>
    <w:rsid w:val="00876EF6"/>
    <w:rsid w:val="00882DCD"/>
    <w:rsid w:val="00884EEC"/>
    <w:rsid w:val="008A6FAB"/>
    <w:rsid w:val="008B13D5"/>
    <w:rsid w:val="008B696E"/>
    <w:rsid w:val="008D01AB"/>
    <w:rsid w:val="008D5070"/>
    <w:rsid w:val="00913F06"/>
    <w:rsid w:val="0094128D"/>
    <w:rsid w:val="009416DB"/>
    <w:rsid w:val="009668F5"/>
    <w:rsid w:val="0098213B"/>
    <w:rsid w:val="00990F85"/>
    <w:rsid w:val="009C22C3"/>
    <w:rsid w:val="009D0FB4"/>
    <w:rsid w:val="009D3F68"/>
    <w:rsid w:val="009E18E3"/>
    <w:rsid w:val="009F0B04"/>
    <w:rsid w:val="00A2464A"/>
    <w:rsid w:val="00A3653F"/>
    <w:rsid w:val="00A41776"/>
    <w:rsid w:val="00A456D4"/>
    <w:rsid w:val="00A602C9"/>
    <w:rsid w:val="00A868B7"/>
    <w:rsid w:val="00A91D98"/>
    <w:rsid w:val="00AA3CD2"/>
    <w:rsid w:val="00AC2425"/>
    <w:rsid w:val="00AE081C"/>
    <w:rsid w:val="00AE4AD8"/>
    <w:rsid w:val="00AF0D4A"/>
    <w:rsid w:val="00AF6662"/>
    <w:rsid w:val="00B2407A"/>
    <w:rsid w:val="00B4033B"/>
    <w:rsid w:val="00B41FF4"/>
    <w:rsid w:val="00B70426"/>
    <w:rsid w:val="00B90315"/>
    <w:rsid w:val="00BC0831"/>
    <w:rsid w:val="00BC65AA"/>
    <w:rsid w:val="00BC65F7"/>
    <w:rsid w:val="00C078E6"/>
    <w:rsid w:val="00C117A5"/>
    <w:rsid w:val="00C241D7"/>
    <w:rsid w:val="00C31A80"/>
    <w:rsid w:val="00C31CD5"/>
    <w:rsid w:val="00C32045"/>
    <w:rsid w:val="00C36DF4"/>
    <w:rsid w:val="00C405A9"/>
    <w:rsid w:val="00C43EA1"/>
    <w:rsid w:val="00C54047"/>
    <w:rsid w:val="00C6683C"/>
    <w:rsid w:val="00C706E7"/>
    <w:rsid w:val="00C80EAA"/>
    <w:rsid w:val="00C84099"/>
    <w:rsid w:val="00C843BA"/>
    <w:rsid w:val="00CB0BF9"/>
    <w:rsid w:val="00CC086E"/>
    <w:rsid w:val="00CD675D"/>
    <w:rsid w:val="00CF6C83"/>
    <w:rsid w:val="00D000D7"/>
    <w:rsid w:val="00D27096"/>
    <w:rsid w:val="00D32624"/>
    <w:rsid w:val="00D36014"/>
    <w:rsid w:val="00D40140"/>
    <w:rsid w:val="00D51DC7"/>
    <w:rsid w:val="00D51F2F"/>
    <w:rsid w:val="00D96B3E"/>
    <w:rsid w:val="00DC042F"/>
    <w:rsid w:val="00DD037D"/>
    <w:rsid w:val="00DF1613"/>
    <w:rsid w:val="00E33FD0"/>
    <w:rsid w:val="00E42554"/>
    <w:rsid w:val="00E44BD0"/>
    <w:rsid w:val="00E76B67"/>
    <w:rsid w:val="00E962A6"/>
    <w:rsid w:val="00EA04CF"/>
    <w:rsid w:val="00EA2688"/>
    <w:rsid w:val="00EA520E"/>
    <w:rsid w:val="00EC16F9"/>
    <w:rsid w:val="00EC3779"/>
    <w:rsid w:val="00ED0A02"/>
    <w:rsid w:val="00ED3659"/>
    <w:rsid w:val="00ED746C"/>
    <w:rsid w:val="00F01C4E"/>
    <w:rsid w:val="00F02BCE"/>
    <w:rsid w:val="00F07724"/>
    <w:rsid w:val="00F12178"/>
    <w:rsid w:val="00F3259B"/>
    <w:rsid w:val="00F42E7B"/>
    <w:rsid w:val="00F519CB"/>
    <w:rsid w:val="00F642DF"/>
    <w:rsid w:val="00F66CFF"/>
    <w:rsid w:val="00F77260"/>
    <w:rsid w:val="00F900F9"/>
    <w:rsid w:val="00F97A16"/>
    <w:rsid w:val="00FA7EC9"/>
    <w:rsid w:val="00FC066E"/>
    <w:rsid w:val="00FC24A4"/>
    <w:rsid w:val="00FC3428"/>
    <w:rsid w:val="00FC790D"/>
    <w:rsid w:val="00FD2C48"/>
    <w:rsid w:val="00FD34B1"/>
    <w:rsid w:val="00FD3FE4"/>
    <w:rsid w:val="00FE0F8F"/>
    <w:rsid w:val="00FF2471"/>
    <w:rsid w:val="00FF680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A934B"/>
  <w15:chartTrackingRefBased/>
  <w15:docId w15:val="{C5D5BA8D-49AF-47C2-AF50-EB5AAD964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F4F"/>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233F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3F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3F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3F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3F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3F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F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F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F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3F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3F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3F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3F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3F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3F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F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F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F4F"/>
    <w:rPr>
      <w:rFonts w:eastAsiaTheme="majorEastAsia" w:cstheme="majorBidi"/>
      <w:color w:val="272727" w:themeColor="text1" w:themeTint="D8"/>
    </w:rPr>
  </w:style>
  <w:style w:type="paragraph" w:styleId="Title">
    <w:name w:val="Title"/>
    <w:basedOn w:val="Normal"/>
    <w:next w:val="Normal"/>
    <w:link w:val="TitleChar"/>
    <w:uiPriority w:val="10"/>
    <w:qFormat/>
    <w:rsid w:val="00233F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F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F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F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F4F"/>
    <w:pPr>
      <w:spacing w:before="160"/>
      <w:jc w:val="center"/>
    </w:pPr>
    <w:rPr>
      <w:i/>
      <w:iCs/>
      <w:color w:val="404040" w:themeColor="text1" w:themeTint="BF"/>
    </w:rPr>
  </w:style>
  <w:style w:type="character" w:customStyle="1" w:styleId="QuoteChar">
    <w:name w:val="Quote Char"/>
    <w:basedOn w:val="DefaultParagraphFont"/>
    <w:link w:val="Quote"/>
    <w:uiPriority w:val="29"/>
    <w:rsid w:val="00233F4F"/>
    <w:rPr>
      <w:i/>
      <w:iCs/>
      <w:color w:val="404040" w:themeColor="text1" w:themeTint="BF"/>
    </w:rPr>
  </w:style>
  <w:style w:type="paragraph" w:styleId="ListParagraph">
    <w:name w:val="List Paragraph"/>
    <w:basedOn w:val="Normal"/>
    <w:uiPriority w:val="34"/>
    <w:qFormat/>
    <w:rsid w:val="00233F4F"/>
    <w:pPr>
      <w:ind w:left="720"/>
      <w:contextualSpacing/>
    </w:pPr>
  </w:style>
  <w:style w:type="character" w:styleId="IntenseEmphasis">
    <w:name w:val="Intense Emphasis"/>
    <w:basedOn w:val="DefaultParagraphFont"/>
    <w:uiPriority w:val="21"/>
    <w:qFormat/>
    <w:rsid w:val="00233F4F"/>
    <w:rPr>
      <w:i/>
      <w:iCs/>
      <w:color w:val="0F4761" w:themeColor="accent1" w:themeShade="BF"/>
    </w:rPr>
  </w:style>
  <w:style w:type="paragraph" w:styleId="IntenseQuote">
    <w:name w:val="Intense Quote"/>
    <w:basedOn w:val="Normal"/>
    <w:next w:val="Normal"/>
    <w:link w:val="IntenseQuoteChar"/>
    <w:uiPriority w:val="30"/>
    <w:qFormat/>
    <w:rsid w:val="00233F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3F4F"/>
    <w:rPr>
      <w:i/>
      <w:iCs/>
      <w:color w:val="0F4761" w:themeColor="accent1" w:themeShade="BF"/>
    </w:rPr>
  </w:style>
  <w:style w:type="character" w:styleId="IntenseReference">
    <w:name w:val="Intense Reference"/>
    <w:basedOn w:val="DefaultParagraphFont"/>
    <w:uiPriority w:val="32"/>
    <w:qFormat/>
    <w:rsid w:val="00233F4F"/>
    <w:rPr>
      <w:b/>
      <w:bCs/>
      <w:smallCaps/>
      <w:color w:val="0F4761" w:themeColor="accent1" w:themeShade="BF"/>
      <w:spacing w:val="5"/>
    </w:rPr>
  </w:style>
  <w:style w:type="paragraph" w:styleId="Header">
    <w:name w:val="header"/>
    <w:basedOn w:val="Normal"/>
    <w:link w:val="HeaderChar"/>
    <w:uiPriority w:val="99"/>
    <w:unhideWhenUsed/>
    <w:rsid w:val="00233F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3F4F"/>
    <w:rPr>
      <w:kern w:val="0"/>
      <w:sz w:val="22"/>
      <w:szCs w:val="22"/>
      <w:lang w:val="en-US"/>
      <w14:ligatures w14:val="none"/>
    </w:rPr>
  </w:style>
  <w:style w:type="paragraph" w:styleId="Footer">
    <w:name w:val="footer"/>
    <w:basedOn w:val="Normal"/>
    <w:link w:val="FooterChar"/>
    <w:uiPriority w:val="99"/>
    <w:unhideWhenUsed/>
    <w:rsid w:val="00233F4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233F4F"/>
    <w:rPr>
      <w:kern w:val="0"/>
      <w:sz w:val="16"/>
      <w:szCs w:val="22"/>
      <w:lang w:val="en-US"/>
      <w14:ligatures w14:val="none"/>
    </w:rPr>
  </w:style>
  <w:style w:type="character" w:styleId="Hyperlink">
    <w:name w:val="Hyperlink"/>
    <w:basedOn w:val="DefaultParagraphFont"/>
    <w:uiPriority w:val="99"/>
    <w:unhideWhenUsed/>
    <w:rsid w:val="00233F4F"/>
    <w:rPr>
      <w:color w:val="467886" w:themeColor="hyperlink"/>
      <w:u w:val="single"/>
    </w:rPr>
  </w:style>
  <w:style w:type="character" w:styleId="UnresolvedMention">
    <w:name w:val="Unresolved Mention"/>
    <w:basedOn w:val="DefaultParagraphFont"/>
    <w:uiPriority w:val="99"/>
    <w:semiHidden/>
    <w:unhideWhenUsed/>
    <w:rsid w:val="00233F4F"/>
    <w:rPr>
      <w:color w:val="605E5C"/>
      <w:shd w:val="clear" w:color="auto" w:fill="E1DFDD"/>
    </w:rPr>
  </w:style>
  <w:style w:type="paragraph" w:styleId="Revision">
    <w:name w:val="Revision"/>
    <w:hidden/>
    <w:uiPriority w:val="99"/>
    <w:semiHidden/>
    <w:rsid w:val="00540175"/>
    <w:pPr>
      <w:spacing w:after="0" w:line="240" w:lineRule="auto"/>
    </w:pPr>
    <w:rPr>
      <w:kern w:val="0"/>
      <w:sz w:val="22"/>
      <w:szCs w:val="22"/>
      <w:lang w:val="en-US"/>
      <w14:ligatures w14:val="none"/>
    </w:rPr>
  </w:style>
  <w:style w:type="character" w:styleId="CommentReference">
    <w:name w:val="annotation reference"/>
    <w:basedOn w:val="DefaultParagraphFont"/>
    <w:uiPriority w:val="99"/>
    <w:semiHidden/>
    <w:unhideWhenUsed/>
    <w:rsid w:val="00540175"/>
    <w:rPr>
      <w:sz w:val="16"/>
      <w:szCs w:val="16"/>
    </w:rPr>
  </w:style>
  <w:style w:type="paragraph" w:styleId="CommentText">
    <w:name w:val="annotation text"/>
    <w:basedOn w:val="Normal"/>
    <w:link w:val="CommentTextChar"/>
    <w:uiPriority w:val="99"/>
    <w:unhideWhenUsed/>
    <w:rsid w:val="00540175"/>
    <w:pPr>
      <w:spacing w:line="240" w:lineRule="auto"/>
    </w:pPr>
    <w:rPr>
      <w:sz w:val="20"/>
      <w:szCs w:val="20"/>
    </w:rPr>
  </w:style>
  <w:style w:type="character" w:customStyle="1" w:styleId="CommentTextChar">
    <w:name w:val="Comment Text Char"/>
    <w:basedOn w:val="DefaultParagraphFont"/>
    <w:link w:val="CommentText"/>
    <w:uiPriority w:val="99"/>
    <w:rsid w:val="00540175"/>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540175"/>
    <w:rPr>
      <w:b/>
      <w:bCs/>
    </w:rPr>
  </w:style>
  <w:style w:type="character" w:customStyle="1" w:styleId="CommentSubjectChar">
    <w:name w:val="Comment Subject Char"/>
    <w:basedOn w:val="CommentTextChar"/>
    <w:link w:val="CommentSubject"/>
    <w:uiPriority w:val="99"/>
    <w:semiHidden/>
    <w:rsid w:val="00540175"/>
    <w:rPr>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gri.e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hellika.kallaste@agri.e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reen.tarto@koda.e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9</Pages>
  <Words>3362</Words>
  <Characters>19502</Characters>
  <Application>Microsoft Office Word</Application>
  <DocSecurity>4</DocSecurity>
  <Lines>162</Lines>
  <Paragraphs>45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
  <LinksUpToDate>false</LinksUpToDate>
  <CharactersWithSpaces>22819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Ireen Tarto</dc:creator>
  <cp:keywords/>
  <dc:description/>
  <cp:lastModifiedBy>Mait Palts</cp:lastModifiedBy>
  <cp:revision>2</cp:revision>
  <dcterms:created xsi:type="dcterms:W3CDTF">2026-11-04T12:08:00Z</dcterms:created>
  <dcterms:modified xsi:type="dcterms:W3CDTF">2026-11-04T12:08:00Z</dcterms:modified>
</cp:coreProperties>
</file>